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26EEA0" w14:textId="77777777" w:rsidR="00B436D2" w:rsidRPr="00AC7536" w:rsidRDefault="00B436D2" w:rsidP="00AC7536">
      <w:pPr>
        <w:spacing w:line="276" w:lineRule="auto"/>
        <w:jc w:val="center"/>
        <w:rPr>
          <w:rFonts w:ascii="Arial" w:hAnsi="Arial" w:cs="Arial"/>
          <w:b/>
          <w:bCs/>
          <w:sz w:val="22"/>
          <w:szCs w:val="22"/>
        </w:rPr>
      </w:pPr>
    </w:p>
    <w:p w14:paraId="79A1B7F6" w14:textId="77777777" w:rsidR="00AC7536" w:rsidRPr="00AC7536" w:rsidRDefault="00AC7536" w:rsidP="00AC7536">
      <w:pPr>
        <w:spacing w:line="276" w:lineRule="auto"/>
        <w:jc w:val="center"/>
        <w:rPr>
          <w:rFonts w:ascii="Arial" w:hAnsi="Arial" w:cs="Arial"/>
          <w:b/>
          <w:bCs/>
          <w:sz w:val="22"/>
          <w:szCs w:val="22"/>
        </w:rPr>
      </w:pPr>
      <w:r w:rsidRPr="00AC7536">
        <w:rPr>
          <w:rFonts w:ascii="Arial" w:hAnsi="Arial" w:cs="Arial"/>
          <w:b/>
          <w:bCs/>
          <w:sz w:val="22"/>
          <w:szCs w:val="22"/>
        </w:rPr>
        <w:t xml:space="preserve">  EL GERENTE GENERAL DE LA EMPRESA DE RENOVACIÓN Y DESARROLLO URBANO DE BOGOTÁ D.C.</w:t>
      </w:r>
    </w:p>
    <w:p w14:paraId="4C1B52E0" w14:textId="77777777" w:rsidR="00AC7536" w:rsidRPr="00AC7536" w:rsidRDefault="00AC7536" w:rsidP="00AC7536">
      <w:pPr>
        <w:spacing w:line="276" w:lineRule="auto"/>
        <w:jc w:val="both"/>
        <w:rPr>
          <w:rFonts w:ascii="Arial" w:hAnsi="Arial" w:cs="Arial"/>
          <w:sz w:val="22"/>
          <w:szCs w:val="22"/>
        </w:rPr>
      </w:pPr>
    </w:p>
    <w:p w14:paraId="4F47349D" w14:textId="3C6320B4" w:rsidR="00AC7536" w:rsidRPr="00AC7536" w:rsidRDefault="00AC7536" w:rsidP="00AC7536">
      <w:pPr>
        <w:spacing w:line="276" w:lineRule="auto"/>
        <w:jc w:val="center"/>
        <w:rPr>
          <w:rFonts w:ascii="Arial" w:hAnsi="Arial" w:cs="Arial"/>
          <w:color w:val="000000"/>
          <w:sz w:val="22"/>
          <w:szCs w:val="22"/>
        </w:rPr>
      </w:pPr>
      <w:r w:rsidRPr="00AC7536">
        <w:rPr>
          <w:rFonts w:ascii="Arial" w:hAnsi="Arial" w:cs="Arial"/>
          <w:color w:val="000000"/>
          <w:sz w:val="22"/>
          <w:szCs w:val="22"/>
        </w:rPr>
        <w:t xml:space="preserve">Empresa Industrial y Comercial del Orden Distrital, en uso de sus atribuciones legales y estatutarias, en especial las conferidas por la Ley 388 de 1997, el Decreto Nacional 1077 de 2015, </w:t>
      </w:r>
      <w:r w:rsidRPr="00AC7536">
        <w:rPr>
          <w:rFonts w:ascii="Arial" w:hAnsi="Arial" w:cs="Arial"/>
          <w:bCs/>
          <w:sz w:val="22"/>
          <w:szCs w:val="22"/>
        </w:rPr>
        <w:t xml:space="preserve">el Decreto Distrital 190 de 2004, </w:t>
      </w:r>
      <w:r w:rsidRPr="00AC7536">
        <w:rPr>
          <w:rFonts w:ascii="Arial" w:hAnsi="Arial" w:cs="Arial"/>
          <w:color w:val="000000"/>
          <w:sz w:val="22"/>
          <w:szCs w:val="22"/>
        </w:rPr>
        <w:t>el</w:t>
      </w:r>
      <w:r w:rsidRPr="00AC7536">
        <w:rPr>
          <w:rFonts w:ascii="Arial" w:hAnsi="Arial" w:cs="Arial"/>
          <w:color w:val="000000"/>
          <w:sz w:val="22"/>
          <w:szCs w:val="22"/>
          <w:shd w:val="clear" w:color="auto" w:fill="FFFFFF"/>
        </w:rPr>
        <w:t xml:space="preserve"> </w:t>
      </w:r>
      <w:r w:rsidRPr="00AC7536">
        <w:rPr>
          <w:rFonts w:ascii="Arial" w:hAnsi="Arial" w:cs="Arial"/>
          <w:color w:val="000000"/>
          <w:sz w:val="22"/>
          <w:szCs w:val="22"/>
        </w:rPr>
        <w:t>Acuerdo Distrital 643 de 2016, el Acuerdo de Junta Directiva 01 de 2016, y,</w:t>
      </w:r>
    </w:p>
    <w:p w14:paraId="79BA51AF" w14:textId="77777777" w:rsidR="00AC7536" w:rsidRPr="00AC7536" w:rsidRDefault="00AC7536" w:rsidP="00AC7536">
      <w:pPr>
        <w:spacing w:line="276" w:lineRule="auto"/>
        <w:jc w:val="both"/>
        <w:rPr>
          <w:rFonts w:ascii="Arial" w:hAnsi="Arial" w:cs="Arial"/>
          <w:color w:val="000000"/>
          <w:sz w:val="22"/>
          <w:szCs w:val="22"/>
        </w:rPr>
      </w:pPr>
    </w:p>
    <w:p w14:paraId="7BDCA0EE" w14:textId="77777777" w:rsidR="00AC7536" w:rsidRPr="00AC7536" w:rsidRDefault="00AC7536" w:rsidP="00AC7536">
      <w:pPr>
        <w:spacing w:line="276" w:lineRule="auto"/>
        <w:jc w:val="center"/>
        <w:rPr>
          <w:rFonts w:ascii="Arial" w:hAnsi="Arial" w:cs="Arial"/>
          <w:i/>
          <w:sz w:val="22"/>
          <w:szCs w:val="22"/>
        </w:rPr>
      </w:pPr>
      <w:r w:rsidRPr="00AC7536">
        <w:rPr>
          <w:rFonts w:ascii="Arial" w:hAnsi="Arial" w:cs="Arial"/>
          <w:b/>
          <w:sz w:val="22"/>
          <w:szCs w:val="22"/>
        </w:rPr>
        <w:t xml:space="preserve">CONSIDERANDO: </w:t>
      </w:r>
    </w:p>
    <w:p w14:paraId="5A16BC20" w14:textId="77777777" w:rsidR="00AC7536" w:rsidRPr="00AC7536" w:rsidRDefault="00AC7536" w:rsidP="00AC7536">
      <w:pPr>
        <w:tabs>
          <w:tab w:val="left" w:pos="360"/>
        </w:tabs>
        <w:spacing w:line="276" w:lineRule="auto"/>
        <w:ind w:right="88"/>
        <w:jc w:val="both"/>
        <w:rPr>
          <w:rFonts w:ascii="Arial" w:hAnsi="Arial" w:cs="Arial"/>
          <w:sz w:val="22"/>
          <w:szCs w:val="22"/>
        </w:rPr>
      </w:pPr>
    </w:p>
    <w:p w14:paraId="353C0698" w14:textId="77777777" w:rsidR="00AC7536" w:rsidRPr="00AC7536" w:rsidRDefault="00AC7536" w:rsidP="00AC7536">
      <w:pPr>
        <w:tabs>
          <w:tab w:val="left" w:pos="360"/>
        </w:tabs>
        <w:spacing w:line="276" w:lineRule="auto"/>
        <w:ind w:right="88"/>
        <w:jc w:val="both"/>
        <w:rPr>
          <w:rFonts w:ascii="Arial" w:hAnsi="Arial" w:cs="Arial"/>
          <w:i/>
          <w:iCs/>
          <w:sz w:val="22"/>
          <w:szCs w:val="22"/>
        </w:rPr>
      </w:pPr>
      <w:r w:rsidRPr="00AC7536">
        <w:rPr>
          <w:rFonts w:ascii="Arial" w:hAnsi="Arial" w:cs="Arial"/>
          <w:sz w:val="22"/>
          <w:szCs w:val="22"/>
        </w:rPr>
        <w:t>Que el artículo 58  de la Ley 388 de 1997, modificado por el artículo 31 de la Ley 2079 de 2021, dispone que para efectos de decretar la expropiación, se declara de utilidad pública o interés social la adquisición de inmuebles para destinarlos, entre otros, a los siguientes fines: “</w:t>
      </w:r>
      <w:r w:rsidRPr="00AC7536">
        <w:rPr>
          <w:rFonts w:ascii="Arial" w:hAnsi="Arial" w:cs="Arial"/>
          <w:i/>
          <w:iCs/>
          <w:sz w:val="22"/>
          <w:szCs w:val="22"/>
        </w:rPr>
        <w:t>(…) c) Ejecución de programas y proyectos de renovación urbana y provisión de espacios públicos urbanos; (…) l) Ejecución de proyectos de urbanización, redesarrollo y renovación urbana a través de la modalidad de unidades de actuación, mediante los instrumentos de reajuste de tierras, integración inmobiliaria, cooperación o los demás sistemas previstos en esta ley (…)”</w:t>
      </w:r>
    </w:p>
    <w:p w14:paraId="5AD5CF6E" w14:textId="77777777" w:rsidR="00AC7536" w:rsidRPr="00AC7536" w:rsidRDefault="00AC7536" w:rsidP="00AC7536">
      <w:pPr>
        <w:tabs>
          <w:tab w:val="left" w:pos="360"/>
        </w:tabs>
        <w:spacing w:line="276" w:lineRule="auto"/>
        <w:ind w:right="88"/>
        <w:jc w:val="both"/>
        <w:rPr>
          <w:rFonts w:ascii="Arial" w:hAnsi="Arial" w:cs="Arial"/>
          <w:sz w:val="22"/>
          <w:szCs w:val="22"/>
          <w:lang w:val="es-ES"/>
        </w:rPr>
      </w:pPr>
    </w:p>
    <w:p w14:paraId="5783A379" w14:textId="77777777" w:rsidR="00AC7536" w:rsidRPr="00AC7536" w:rsidRDefault="00AC7536" w:rsidP="00AC7536">
      <w:pPr>
        <w:tabs>
          <w:tab w:val="left" w:pos="360"/>
        </w:tabs>
        <w:spacing w:line="276" w:lineRule="auto"/>
        <w:ind w:right="88"/>
        <w:jc w:val="both"/>
        <w:rPr>
          <w:rFonts w:ascii="Arial" w:hAnsi="Arial" w:cs="Arial"/>
          <w:sz w:val="22"/>
          <w:szCs w:val="22"/>
          <w:lang w:val="es-ES"/>
        </w:rPr>
      </w:pPr>
      <w:r w:rsidRPr="00AC7536">
        <w:rPr>
          <w:rFonts w:ascii="Arial" w:hAnsi="Arial" w:cs="Arial"/>
          <w:sz w:val="22"/>
          <w:szCs w:val="22"/>
          <w:lang w:val="es-ES"/>
        </w:rPr>
        <w:t xml:space="preserve">Que de acuerdo con el artículo 59 de la Ley 388 de 1997, las empresas industriales y comerciales son competentes para </w:t>
      </w:r>
      <w:r w:rsidRPr="00AC7536">
        <w:rPr>
          <w:rFonts w:ascii="Arial" w:hAnsi="Arial" w:cs="Arial"/>
          <w:sz w:val="22"/>
          <w:szCs w:val="22"/>
          <w:lang w:val="es-ES" w:eastAsia="es-ES"/>
        </w:rPr>
        <w:t xml:space="preserve">adquirir por enajenación voluntaria o decretar la expropiación de </w:t>
      </w:r>
      <w:r w:rsidRPr="00AC7536">
        <w:rPr>
          <w:rFonts w:ascii="Arial" w:hAnsi="Arial" w:cs="Arial"/>
          <w:sz w:val="22"/>
          <w:szCs w:val="22"/>
          <w:lang w:val="es-ES"/>
        </w:rPr>
        <w:t xml:space="preserve">los inmuebles requeridos para el cumplimiento de las actividades previstas en el artículo 58 ibídem, siempre y cuando </w:t>
      </w:r>
      <w:r w:rsidRPr="00AC7536">
        <w:rPr>
          <w:rFonts w:ascii="Arial" w:hAnsi="Arial" w:cs="Arial"/>
          <w:sz w:val="22"/>
          <w:szCs w:val="22"/>
          <w:lang w:val="es-ES" w:eastAsia="es-ES"/>
        </w:rPr>
        <w:t xml:space="preserve">estén expresamente facultadas por sus propios estatutos para </w:t>
      </w:r>
      <w:r w:rsidRPr="00AC7536">
        <w:rPr>
          <w:rFonts w:ascii="Arial" w:hAnsi="Arial" w:cs="Arial"/>
          <w:sz w:val="22"/>
          <w:szCs w:val="22"/>
          <w:lang w:val="es-ES"/>
        </w:rPr>
        <w:t>desarrollar alguna o algunas de dichas actividades.</w:t>
      </w:r>
    </w:p>
    <w:p w14:paraId="7023441A" w14:textId="77777777" w:rsidR="00AC7536" w:rsidRPr="00AC7536" w:rsidRDefault="00AC7536" w:rsidP="00AC7536">
      <w:pPr>
        <w:tabs>
          <w:tab w:val="left" w:pos="360"/>
        </w:tabs>
        <w:spacing w:line="276" w:lineRule="auto"/>
        <w:ind w:right="88"/>
        <w:jc w:val="both"/>
        <w:rPr>
          <w:rFonts w:ascii="Arial" w:hAnsi="Arial" w:cs="Arial"/>
          <w:sz w:val="22"/>
          <w:szCs w:val="22"/>
          <w:lang w:val="es-ES"/>
        </w:rPr>
      </w:pPr>
    </w:p>
    <w:p w14:paraId="13F88FE9" w14:textId="77777777" w:rsidR="00AC7536" w:rsidRPr="00AC7536" w:rsidRDefault="00AC7536" w:rsidP="00AC7536">
      <w:pPr>
        <w:tabs>
          <w:tab w:val="left" w:pos="360"/>
        </w:tabs>
        <w:spacing w:line="276" w:lineRule="auto"/>
        <w:ind w:right="88"/>
        <w:jc w:val="both"/>
        <w:rPr>
          <w:rFonts w:ascii="Arial" w:hAnsi="Arial" w:cs="Arial"/>
          <w:sz w:val="22"/>
          <w:szCs w:val="22"/>
          <w:lang w:val="es-ES" w:eastAsia="es-ES"/>
        </w:rPr>
      </w:pPr>
      <w:r w:rsidRPr="00AC7536">
        <w:rPr>
          <w:rFonts w:ascii="Arial" w:hAnsi="Arial" w:cs="Arial"/>
          <w:sz w:val="22"/>
          <w:szCs w:val="22"/>
          <w:lang w:val="es-ES" w:eastAsia="es-ES"/>
        </w:rPr>
        <w:t>Que el Acuerdo Distrital 643 de 2016, “</w:t>
      </w:r>
      <w:r w:rsidRPr="00AC7536">
        <w:rPr>
          <w:rFonts w:ascii="Arial" w:hAnsi="Arial" w:cs="Arial"/>
          <w:i/>
          <w:sz w:val="22"/>
          <w:szCs w:val="22"/>
          <w:lang w:val="es-ES" w:eastAsia="es-ES"/>
        </w:rPr>
        <w:t xml:space="preserve">Por el cual se fusiona </w:t>
      </w:r>
      <w:proofErr w:type="spellStart"/>
      <w:r w:rsidRPr="00AC7536">
        <w:rPr>
          <w:rFonts w:ascii="Arial" w:hAnsi="Arial" w:cs="Arial"/>
          <w:i/>
          <w:sz w:val="22"/>
          <w:szCs w:val="22"/>
          <w:lang w:val="es-ES" w:eastAsia="es-ES"/>
        </w:rPr>
        <w:t>Metrovivienda</w:t>
      </w:r>
      <w:proofErr w:type="spellEnd"/>
      <w:r w:rsidRPr="00AC7536">
        <w:rPr>
          <w:rFonts w:ascii="Arial" w:hAnsi="Arial" w:cs="Arial"/>
          <w:i/>
          <w:sz w:val="22"/>
          <w:szCs w:val="22"/>
          <w:lang w:val="es-ES" w:eastAsia="es-ES"/>
        </w:rPr>
        <w:t xml:space="preserve"> en la Empresa de Renovación Urbana de Bogotá, D.C. - ERU, y se dictan otras disposiciones</w:t>
      </w:r>
      <w:r w:rsidRPr="00AC7536">
        <w:rPr>
          <w:rFonts w:ascii="Arial" w:hAnsi="Arial" w:cs="Arial"/>
          <w:sz w:val="22"/>
          <w:szCs w:val="22"/>
          <w:lang w:val="es-ES" w:eastAsia="es-ES"/>
        </w:rPr>
        <w:t xml:space="preserve">”, establece que la Empresa de Renovación y Desarrollo Urbano de Bogotá D.C. es una Empresa Industrial y Comercial del Distrito Capital, que tiene por objeto principal identificar, promover, gestionar, </w:t>
      </w:r>
      <w:proofErr w:type="spellStart"/>
      <w:r w:rsidRPr="00AC7536">
        <w:rPr>
          <w:rFonts w:ascii="Arial" w:hAnsi="Arial" w:cs="Arial"/>
          <w:sz w:val="22"/>
          <w:szCs w:val="22"/>
          <w:lang w:val="es-ES" w:eastAsia="es-ES"/>
        </w:rPr>
        <w:t>gerenciar</w:t>
      </w:r>
      <w:proofErr w:type="spellEnd"/>
      <w:r w:rsidRPr="00AC7536">
        <w:rPr>
          <w:rFonts w:ascii="Arial" w:hAnsi="Arial" w:cs="Arial"/>
          <w:sz w:val="22"/>
          <w:szCs w:val="22"/>
          <w:lang w:val="es-ES" w:eastAsia="es-ES"/>
        </w:rPr>
        <w:t xml:space="preserve"> y ejecutar proyectos integrales referidos a la política pública de desarrollo y renovación urbana de Bogotá D.C. y otros lugares distintos al domicilio de la Empresa.</w:t>
      </w:r>
    </w:p>
    <w:p w14:paraId="41B597DD" w14:textId="77777777" w:rsidR="00AC7536" w:rsidRPr="00AC7536" w:rsidRDefault="00AC7536" w:rsidP="00AC7536">
      <w:pPr>
        <w:tabs>
          <w:tab w:val="left" w:pos="360"/>
        </w:tabs>
        <w:spacing w:line="276" w:lineRule="auto"/>
        <w:ind w:right="88"/>
        <w:jc w:val="both"/>
        <w:rPr>
          <w:rFonts w:ascii="Arial" w:hAnsi="Arial" w:cs="Arial"/>
          <w:sz w:val="22"/>
          <w:szCs w:val="22"/>
          <w:lang w:val="es-ES" w:eastAsia="es-ES"/>
        </w:rPr>
      </w:pPr>
    </w:p>
    <w:p w14:paraId="6E8FD84B" w14:textId="25DFED1F" w:rsidR="00AC7536" w:rsidRPr="00AC7536" w:rsidRDefault="00AC7536" w:rsidP="00AC7536">
      <w:pPr>
        <w:tabs>
          <w:tab w:val="left" w:pos="360"/>
        </w:tabs>
        <w:spacing w:line="276" w:lineRule="auto"/>
        <w:ind w:right="88"/>
        <w:jc w:val="both"/>
        <w:rPr>
          <w:rFonts w:ascii="Arial" w:hAnsi="Arial" w:cs="Arial"/>
          <w:sz w:val="22"/>
          <w:szCs w:val="22"/>
          <w:lang w:val="es-ES" w:eastAsia="es-ES"/>
        </w:rPr>
      </w:pPr>
      <w:r w:rsidRPr="00AC7536">
        <w:rPr>
          <w:rFonts w:ascii="Arial" w:hAnsi="Arial" w:cs="Arial"/>
          <w:sz w:val="22"/>
          <w:szCs w:val="22"/>
          <w:lang w:val="es-ES" w:eastAsia="es-ES"/>
        </w:rPr>
        <w:t xml:space="preserve">Que el artículo 5 del Acuerdo Distrital 643 </w:t>
      </w:r>
      <w:proofErr w:type="spellStart"/>
      <w:r w:rsidRPr="00AC7536">
        <w:rPr>
          <w:rFonts w:ascii="Arial" w:hAnsi="Arial" w:cs="Arial"/>
          <w:sz w:val="22"/>
          <w:szCs w:val="22"/>
          <w:lang w:val="es-ES" w:eastAsia="es-ES"/>
        </w:rPr>
        <w:t>ibidem</w:t>
      </w:r>
      <w:proofErr w:type="spellEnd"/>
      <w:r w:rsidRPr="00AC7536">
        <w:rPr>
          <w:rFonts w:ascii="Arial" w:hAnsi="Arial" w:cs="Arial"/>
          <w:sz w:val="22"/>
          <w:szCs w:val="22"/>
          <w:lang w:val="es-ES" w:eastAsia="es-ES"/>
        </w:rPr>
        <w:t xml:space="preserve">, señala que en desarrollo de su objeto la Empresa de Renovación y Desarrollo Urbano de Bogotá D.C., cumplirá entre otras, la función de: </w:t>
      </w:r>
      <w:r w:rsidRPr="00AC7536">
        <w:rPr>
          <w:rFonts w:ascii="Arial" w:hAnsi="Arial" w:cs="Arial"/>
          <w:i/>
          <w:iCs/>
          <w:sz w:val="22"/>
          <w:szCs w:val="22"/>
        </w:rPr>
        <w:t>“5. Adquirir por enajenación voluntaria o mediante los mecanismos legales de expropiación judicial o administrativa, los inmuebles que requieren para el cumplimiento de su objeto o los que se requieran para la ejecución de unidades de actuación urbanística, de acuerdo con lo establecido en la normatividad vigente”.</w:t>
      </w:r>
    </w:p>
    <w:p w14:paraId="1F699B60" w14:textId="77777777" w:rsidR="00AC7536" w:rsidRPr="00AC7536" w:rsidRDefault="00AC7536" w:rsidP="00AC7536">
      <w:pPr>
        <w:tabs>
          <w:tab w:val="left" w:pos="360"/>
        </w:tabs>
        <w:spacing w:line="276" w:lineRule="auto"/>
        <w:ind w:right="88"/>
        <w:jc w:val="both"/>
        <w:rPr>
          <w:rFonts w:ascii="Arial" w:hAnsi="Arial" w:cs="Arial"/>
          <w:sz w:val="22"/>
          <w:szCs w:val="22"/>
        </w:rPr>
      </w:pPr>
    </w:p>
    <w:p w14:paraId="317A7B88" w14:textId="77777777" w:rsidR="00AC7536" w:rsidRPr="00AC7536" w:rsidRDefault="00AC7536" w:rsidP="00AC7536">
      <w:pPr>
        <w:tabs>
          <w:tab w:val="left" w:pos="360"/>
        </w:tabs>
        <w:spacing w:line="276" w:lineRule="auto"/>
        <w:ind w:right="88"/>
        <w:jc w:val="both"/>
        <w:rPr>
          <w:rFonts w:ascii="Arial" w:hAnsi="Arial" w:cs="Arial"/>
          <w:sz w:val="22"/>
          <w:szCs w:val="22"/>
          <w:lang w:val="es-ES" w:eastAsia="es-ES"/>
        </w:rPr>
      </w:pPr>
      <w:r w:rsidRPr="00AC7536">
        <w:rPr>
          <w:rFonts w:ascii="Arial" w:hAnsi="Arial" w:cs="Arial"/>
          <w:sz w:val="22"/>
          <w:szCs w:val="22"/>
          <w:lang w:val="es-ES" w:eastAsia="es-ES"/>
        </w:rPr>
        <w:t>Que, de acuerdo con lo anterior, la Empresa de Renovación y Desarrollo Urbano de Bogotá D.C., es competente para adquirir por enajenación voluntaria o decretar la expropiación de los inmuebles requeridos para la ejecución de las actividades consagradas en los literales c) y l) del artículo 58 de la Ley 388 de 1997, modificado por el artículo 31 de la Ley 2079 de 2021</w:t>
      </w:r>
      <w:r w:rsidRPr="00AC7536">
        <w:rPr>
          <w:rFonts w:ascii="Arial" w:hAnsi="Arial" w:cs="Arial"/>
          <w:sz w:val="22"/>
          <w:szCs w:val="22"/>
        </w:rPr>
        <w:t>.</w:t>
      </w:r>
    </w:p>
    <w:p w14:paraId="42E1D916" w14:textId="77777777" w:rsidR="00AC7536" w:rsidRPr="00AC7536" w:rsidRDefault="00AC7536" w:rsidP="00AC7536">
      <w:pPr>
        <w:tabs>
          <w:tab w:val="left" w:pos="360"/>
        </w:tabs>
        <w:spacing w:line="276" w:lineRule="auto"/>
        <w:ind w:right="88"/>
        <w:jc w:val="both"/>
        <w:rPr>
          <w:rFonts w:ascii="Arial" w:hAnsi="Arial" w:cs="Arial"/>
          <w:sz w:val="22"/>
          <w:szCs w:val="22"/>
          <w:lang w:val="es-ES"/>
        </w:rPr>
      </w:pPr>
    </w:p>
    <w:p w14:paraId="6D52022C" w14:textId="77777777" w:rsidR="00AC7536" w:rsidRPr="00AC7536" w:rsidRDefault="00AC7536" w:rsidP="00AC7536">
      <w:pPr>
        <w:tabs>
          <w:tab w:val="left" w:pos="360"/>
        </w:tabs>
        <w:spacing w:line="276" w:lineRule="auto"/>
        <w:ind w:right="88"/>
        <w:jc w:val="both"/>
        <w:rPr>
          <w:rFonts w:ascii="Arial" w:hAnsi="Arial" w:cs="Arial"/>
          <w:sz w:val="22"/>
          <w:szCs w:val="22"/>
          <w:lang w:val="es-ES" w:eastAsia="es-ES"/>
        </w:rPr>
      </w:pPr>
      <w:r w:rsidRPr="00AC7536">
        <w:rPr>
          <w:rFonts w:ascii="Arial" w:hAnsi="Arial" w:cs="Arial"/>
          <w:sz w:val="22"/>
          <w:szCs w:val="22"/>
          <w:lang w:val="es-ES"/>
        </w:rPr>
        <w:t>Que el artículo </w:t>
      </w:r>
      <w:hyperlink r:id="rId6" w:anchor="61" w:history="1">
        <w:r w:rsidRPr="00AC7536">
          <w:rPr>
            <w:rFonts w:ascii="Arial" w:hAnsi="Arial" w:cs="Arial"/>
            <w:sz w:val="22"/>
            <w:szCs w:val="22"/>
            <w:lang w:val="es-ES"/>
          </w:rPr>
          <w:t>61</w:t>
        </w:r>
      </w:hyperlink>
      <w:r w:rsidRPr="00AC7536">
        <w:rPr>
          <w:rFonts w:ascii="Arial" w:hAnsi="Arial" w:cs="Arial"/>
          <w:sz w:val="22"/>
          <w:szCs w:val="22"/>
          <w:lang w:val="es-ES"/>
        </w:rPr>
        <w:t xml:space="preserve"> de la Ley 388 de 1997, señala el procedimiento de enajenación voluntaria indicando como se calcula el precio de adquisición del inmueble, su forma de pago y la procedencia de la expropiación cuando no se llegue a un acuerdo formal para la enajenación voluntaria.</w:t>
      </w:r>
    </w:p>
    <w:p w14:paraId="7E2A4260" w14:textId="77777777" w:rsidR="00AC7536" w:rsidRPr="00AC7536" w:rsidRDefault="00AC7536" w:rsidP="00AC7536">
      <w:pPr>
        <w:tabs>
          <w:tab w:val="left" w:pos="360"/>
        </w:tabs>
        <w:spacing w:line="276" w:lineRule="auto"/>
        <w:ind w:right="88"/>
        <w:jc w:val="both"/>
        <w:rPr>
          <w:rFonts w:ascii="Arial" w:hAnsi="Arial" w:cs="Arial"/>
          <w:sz w:val="22"/>
          <w:szCs w:val="22"/>
          <w:lang w:val="es-ES"/>
        </w:rPr>
      </w:pPr>
    </w:p>
    <w:p w14:paraId="36414866" w14:textId="2A647ACA" w:rsidR="00AC7536" w:rsidRPr="00AC7536" w:rsidRDefault="00AC7536" w:rsidP="00AC7536">
      <w:pPr>
        <w:tabs>
          <w:tab w:val="left" w:pos="360"/>
        </w:tabs>
        <w:spacing w:line="276" w:lineRule="auto"/>
        <w:ind w:right="88"/>
        <w:jc w:val="both"/>
        <w:rPr>
          <w:rFonts w:ascii="Arial" w:hAnsi="Arial" w:cs="Arial"/>
          <w:i/>
          <w:sz w:val="22"/>
          <w:szCs w:val="22"/>
          <w:lang w:val="es-ES"/>
        </w:rPr>
      </w:pPr>
      <w:r w:rsidRPr="00AC7536">
        <w:rPr>
          <w:rFonts w:ascii="Arial" w:hAnsi="Arial" w:cs="Arial"/>
          <w:sz w:val="22"/>
          <w:szCs w:val="22"/>
          <w:lang w:val="es-ES"/>
        </w:rPr>
        <w:t>Que el parágrafo 1 del artículo </w:t>
      </w:r>
      <w:r w:rsidRPr="00AC7536">
        <w:rPr>
          <w:rStyle w:val="Hipervnculo"/>
          <w:rFonts w:ascii="Arial" w:hAnsi="Arial" w:cs="Arial"/>
          <w:color w:val="auto"/>
          <w:sz w:val="22"/>
          <w:szCs w:val="22"/>
          <w:u w:val="none"/>
          <w:lang w:val="es-ES"/>
        </w:rPr>
        <w:t>61</w:t>
      </w:r>
      <w:r w:rsidRPr="00AC7536">
        <w:rPr>
          <w:rFonts w:ascii="Arial" w:hAnsi="Arial" w:cs="Arial"/>
          <w:sz w:val="22"/>
          <w:szCs w:val="22"/>
          <w:lang w:val="es-ES"/>
        </w:rPr>
        <w:t> </w:t>
      </w:r>
      <w:proofErr w:type="spellStart"/>
      <w:r w:rsidRPr="00AC7536">
        <w:rPr>
          <w:rFonts w:ascii="Arial" w:hAnsi="Arial" w:cs="Arial"/>
          <w:sz w:val="22"/>
          <w:szCs w:val="22"/>
          <w:lang w:val="es-ES"/>
        </w:rPr>
        <w:t>ibidem</w:t>
      </w:r>
      <w:proofErr w:type="spellEnd"/>
      <w:r w:rsidRPr="00AC7536">
        <w:rPr>
          <w:rFonts w:ascii="Arial" w:hAnsi="Arial" w:cs="Arial"/>
          <w:sz w:val="22"/>
          <w:szCs w:val="22"/>
          <w:lang w:val="es-ES"/>
        </w:rPr>
        <w:t xml:space="preserve">, reglamentado por el capítulo 4 del Decreto </w:t>
      </w:r>
      <w:r w:rsidRPr="00AC7536">
        <w:rPr>
          <w:rStyle w:val="Hipervnculo"/>
          <w:rFonts w:ascii="Arial" w:hAnsi="Arial" w:cs="Arial"/>
          <w:color w:val="auto"/>
          <w:sz w:val="22"/>
          <w:szCs w:val="22"/>
          <w:u w:val="none"/>
          <w:lang w:val="es-ES"/>
        </w:rPr>
        <w:t>1077</w:t>
      </w:r>
      <w:r w:rsidRPr="00AC7536">
        <w:rPr>
          <w:rFonts w:ascii="Arial" w:hAnsi="Arial" w:cs="Arial"/>
          <w:sz w:val="22"/>
          <w:szCs w:val="22"/>
          <w:lang w:val="es-ES"/>
        </w:rPr>
        <w:t xml:space="preserve"> de 2015 establece que </w:t>
      </w:r>
      <w:r w:rsidRPr="00AC7536">
        <w:rPr>
          <w:rFonts w:ascii="Arial" w:hAnsi="Arial" w:cs="Arial"/>
          <w:i/>
          <w:sz w:val="22"/>
          <w:szCs w:val="22"/>
          <w:lang w:val="es-ES"/>
        </w:rPr>
        <w:t>"Al valor comercial al que se refiere el presente artículo, se le descontará el monto correspondiente a la plusvalía o mayor valor generado por el anuncio del proyecto u obra que constituye el motivo de utilidad pública para la adquisición, salvo el caso en que el propietario hubiere pagado la participación en plusvalía o la contribución de valorización, según sea del caso."</w:t>
      </w:r>
    </w:p>
    <w:p w14:paraId="01833DB6" w14:textId="77777777" w:rsidR="00AC7536" w:rsidRPr="00AC7536" w:rsidRDefault="00AC7536" w:rsidP="00AC7536">
      <w:pPr>
        <w:tabs>
          <w:tab w:val="left" w:pos="360"/>
        </w:tabs>
        <w:spacing w:line="276" w:lineRule="auto"/>
        <w:ind w:right="88"/>
        <w:jc w:val="both"/>
        <w:rPr>
          <w:rFonts w:ascii="Arial" w:hAnsi="Arial" w:cs="Arial"/>
          <w:i/>
          <w:sz w:val="22"/>
          <w:szCs w:val="22"/>
          <w:lang w:val="es-ES"/>
        </w:rPr>
      </w:pPr>
    </w:p>
    <w:p w14:paraId="22E31BA0" w14:textId="77777777" w:rsidR="00AC7536" w:rsidRPr="00AC7536" w:rsidRDefault="00AC7536" w:rsidP="00AC7536">
      <w:pPr>
        <w:spacing w:line="276" w:lineRule="auto"/>
        <w:jc w:val="both"/>
        <w:rPr>
          <w:rFonts w:ascii="Arial" w:hAnsi="Arial" w:cs="Arial"/>
          <w:sz w:val="22"/>
          <w:szCs w:val="22"/>
        </w:rPr>
      </w:pPr>
      <w:r w:rsidRPr="00AC7536">
        <w:rPr>
          <w:rFonts w:ascii="Arial" w:hAnsi="Arial" w:cs="Arial"/>
          <w:sz w:val="22"/>
          <w:szCs w:val="22"/>
        </w:rPr>
        <w:t xml:space="preserve">Que en cumplimiento de lo establecido en el artículo 2.2.5.4.1. del Decreto 1077 de 2015, las </w:t>
      </w:r>
      <w:r w:rsidRPr="00AC7536">
        <w:rPr>
          <w:rFonts w:ascii="Arial" w:hAnsi="Arial" w:cs="Arial"/>
          <w:i/>
          <w:sz w:val="22"/>
          <w:szCs w:val="22"/>
        </w:rPr>
        <w:t xml:space="preserve">“(…) entidades competentes para adquirir por enajenación voluntaria o decretar la expropiación de inmuebles para la ejecución de proyectos u obras de utilidad pública o interés social, harán el anuncio del respectivo programa, proyecto u obra, mediante acto administrativo de carácter general que deberá publicarse en los términos del artículo 65 del Código de Procedimiento Administrativo y de lo Contencioso Administrativo (…) Cuando el </w:t>
      </w:r>
      <w:r w:rsidRPr="00AC7536">
        <w:rPr>
          <w:rFonts w:ascii="Arial" w:hAnsi="Arial" w:cs="Arial"/>
          <w:i/>
          <w:sz w:val="22"/>
          <w:szCs w:val="22"/>
        </w:rPr>
        <w:lastRenderedPageBreak/>
        <w:t>presente Capítulo se refiera a anuncio de proyecto se entenderá que se refiere al anuncio de programa, proyecto u obra de utilidad pública o interés social.”</w:t>
      </w:r>
    </w:p>
    <w:p w14:paraId="7DA79EEA" w14:textId="77777777" w:rsidR="00AC7536" w:rsidRPr="00AC7536" w:rsidRDefault="00AC7536" w:rsidP="00AC7536">
      <w:pPr>
        <w:spacing w:line="276" w:lineRule="auto"/>
        <w:jc w:val="both"/>
        <w:rPr>
          <w:rFonts w:ascii="Arial" w:hAnsi="Arial" w:cs="Arial"/>
          <w:sz w:val="22"/>
          <w:szCs w:val="22"/>
        </w:rPr>
      </w:pPr>
    </w:p>
    <w:p w14:paraId="228881E4" w14:textId="77777777" w:rsidR="00AC7536" w:rsidRPr="00AC7536" w:rsidRDefault="00AC7536" w:rsidP="00AC7536">
      <w:pPr>
        <w:shd w:val="clear" w:color="auto" w:fill="FFFFFF"/>
        <w:spacing w:line="276" w:lineRule="auto"/>
        <w:jc w:val="both"/>
        <w:rPr>
          <w:rFonts w:ascii="Arial" w:hAnsi="Arial" w:cs="Arial"/>
          <w:sz w:val="22"/>
          <w:szCs w:val="22"/>
        </w:rPr>
      </w:pPr>
      <w:r w:rsidRPr="00AC7536">
        <w:rPr>
          <w:rFonts w:ascii="Arial" w:hAnsi="Arial" w:cs="Arial"/>
          <w:sz w:val="22"/>
          <w:szCs w:val="22"/>
        </w:rPr>
        <w:t xml:space="preserve">Que el artículo 2.2.5.4.2. del Decreto en mención, establece que </w:t>
      </w:r>
      <w:r w:rsidRPr="00AC7536">
        <w:rPr>
          <w:rFonts w:ascii="Arial" w:hAnsi="Arial" w:cs="Arial"/>
          <w:i/>
          <w:sz w:val="22"/>
          <w:szCs w:val="22"/>
        </w:rPr>
        <w:t>“(…) de conformidad con lo dispuesto en el parágrafo 1 del artículo 61 de la Ley 388 de 1997, con el anuncio del proyecto se descontará del avalúo comercial de adquisición, el monto correspondiente a la plusvalía o mayor valor generado por el anuncio del proyecto, programa u obra, salvo aquellos casos en que los propietarios hubieren pagado la participación en plusvalía por obra pública o la contribución de valorización, según sea del caso. Para el efecto, se elaborarán avalúos de referencia en los cuales se debe tener en cuenta las condiciones físicas, jurídicas y económicas del suelo al momento del anuncio del proyecto, de acuerdo con la normativa vigente”.</w:t>
      </w:r>
    </w:p>
    <w:p w14:paraId="69EBC1E5" w14:textId="77777777" w:rsidR="00AC7536" w:rsidRPr="00AC7536" w:rsidRDefault="00AC7536" w:rsidP="00AC7536">
      <w:pPr>
        <w:shd w:val="clear" w:color="auto" w:fill="FFFFFF"/>
        <w:tabs>
          <w:tab w:val="left" w:pos="3089"/>
        </w:tabs>
        <w:spacing w:line="276" w:lineRule="auto"/>
        <w:jc w:val="both"/>
        <w:rPr>
          <w:rFonts w:ascii="Arial" w:hAnsi="Arial" w:cs="Arial"/>
          <w:sz w:val="22"/>
          <w:szCs w:val="22"/>
        </w:rPr>
      </w:pPr>
    </w:p>
    <w:p w14:paraId="147A65A1" w14:textId="77777777" w:rsidR="00AC7536" w:rsidRPr="00AC7536" w:rsidRDefault="00AC7536" w:rsidP="00AC7536">
      <w:pPr>
        <w:shd w:val="clear" w:color="auto" w:fill="FFFFFF"/>
        <w:spacing w:line="276" w:lineRule="auto"/>
        <w:jc w:val="both"/>
        <w:rPr>
          <w:rFonts w:ascii="Arial" w:hAnsi="Arial" w:cs="Arial"/>
          <w:i/>
          <w:sz w:val="22"/>
          <w:szCs w:val="22"/>
        </w:rPr>
      </w:pPr>
      <w:r w:rsidRPr="00AC7536">
        <w:rPr>
          <w:rFonts w:ascii="Arial" w:hAnsi="Arial" w:cs="Arial"/>
          <w:sz w:val="22"/>
          <w:szCs w:val="22"/>
        </w:rPr>
        <w:t xml:space="preserve">Que el artículo 2.2.5.4.3 del Decreto </w:t>
      </w:r>
      <w:r w:rsidRPr="00AC7536">
        <w:rPr>
          <w:rFonts w:ascii="Arial" w:hAnsi="Arial" w:cs="Arial"/>
          <w:sz w:val="22"/>
          <w:szCs w:val="22"/>
          <w:lang w:val="es-ES"/>
        </w:rPr>
        <w:t xml:space="preserve">1077 de 2015, determina que en su contenido, el acto administrativo de anuncio de proyecto, tendrá como mínimo: </w:t>
      </w:r>
      <w:r w:rsidRPr="00AC7536">
        <w:rPr>
          <w:rFonts w:ascii="Arial" w:hAnsi="Arial" w:cs="Arial"/>
          <w:i/>
          <w:sz w:val="22"/>
          <w:szCs w:val="22"/>
        </w:rPr>
        <w:t>1. La descripción del proyecto, programa u obra que constituye el motivo de utilidad pública o interés social y, si es del caso, el instrumento normativo que lo contempla, decreta o aprueba.; 2. La delimitación preliminar mediante coordenadas IGAC en planos a nivel predial (escala 1:2.000 o 1:5.000) de la zona en la cual se adelantará el proyecto, programa u obra que se anuncia; y, 3. Los avalúos de referencia correspondientes al área descrita en el numeral anterior que obrarán como anexo del acto administrativo de anuncio del proyecto, o indicar la condición que en el evento de no contar con los mencionados avalúos de referencia, la administración deberá ordenar y/o contratar la elaboración de los avalúos de referencia dentro de los seis (6) meses siguientes a la expedición del acto administrativo de anuncio. </w:t>
      </w:r>
    </w:p>
    <w:p w14:paraId="3699997F" w14:textId="77777777" w:rsidR="00AC7536" w:rsidRPr="00AC7536" w:rsidRDefault="00AC7536" w:rsidP="00AC7536">
      <w:pPr>
        <w:shd w:val="clear" w:color="auto" w:fill="FFFFFF"/>
        <w:spacing w:line="276" w:lineRule="auto"/>
        <w:jc w:val="both"/>
        <w:rPr>
          <w:rFonts w:ascii="Arial" w:hAnsi="Arial" w:cs="Arial"/>
          <w:i/>
          <w:sz w:val="22"/>
          <w:szCs w:val="22"/>
        </w:rPr>
      </w:pPr>
    </w:p>
    <w:p w14:paraId="3DA265F8" w14:textId="77777777" w:rsidR="00AC7536" w:rsidRPr="00AC7536" w:rsidRDefault="00AC7536" w:rsidP="00AC7536">
      <w:pPr>
        <w:tabs>
          <w:tab w:val="left" w:pos="360"/>
        </w:tabs>
        <w:spacing w:line="276" w:lineRule="auto"/>
        <w:ind w:right="88"/>
        <w:jc w:val="both"/>
        <w:rPr>
          <w:rFonts w:ascii="Arial" w:hAnsi="Arial" w:cs="Arial"/>
          <w:bCs/>
          <w:sz w:val="22"/>
          <w:szCs w:val="22"/>
        </w:rPr>
      </w:pPr>
      <w:r w:rsidRPr="00AC7536">
        <w:rPr>
          <w:rFonts w:ascii="Arial" w:hAnsi="Arial" w:cs="Arial"/>
          <w:bCs/>
          <w:sz w:val="22"/>
          <w:szCs w:val="22"/>
        </w:rPr>
        <w:t xml:space="preserve">Que el artículo 52 del Decreto Distrital 190 de 2004 </w:t>
      </w:r>
      <w:r w:rsidRPr="00AC7536">
        <w:rPr>
          <w:rFonts w:ascii="Arial" w:hAnsi="Arial" w:cs="Arial"/>
          <w:sz w:val="22"/>
          <w:szCs w:val="22"/>
        </w:rPr>
        <w:t xml:space="preserve">-Plan de Ordenamiento Territorial vigente-, </w:t>
      </w:r>
      <w:r w:rsidRPr="00AC7536">
        <w:rPr>
          <w:rFonts w:ascii="Arial" w:hAnsi="Arial" w:cs="Arial"/>
          <w:bCs/>
          <w:sz w:val="22"/>
          <w:szCs w:val="22"/>
        </w:rPr>
        <w:t>determina que</w:t>
      </w:r>
    </w:p>
    <w:p w14:paraId="1A2EA3DA" w14:textId="77777777" w:rsidR="00AC7536" w:rsidRPr="00AC7536" w:rsidRDefault="00AC7536" w:rsidP="00AC7536">
      <w:pPr>
        <w:tabs>
          <w:tab w:val="left" w:pos="360"/>
        </w:tabs>
        <w:spacing w:line="276" w:lineRule="auto"/>
        <w:ind w:right="88"/>
        <w:jc w:val="both"/>
        <w:rPr>
          <w:rFonts w:ascii="Arial" w:hAnsi="Arial" w:cs="Arial"/>
          <w:bCs/>
          <w:sz w:val="22"/>
          <w:szCs w:val="22"/>
        </w:rPr>
      </w:pPr>
    </w:p>
    <w:p w14:paraId="0A50A3FC" w14:textId="77777777" w:rsidR="00AC7536" w:rsidRPr="00AC7536" w:rsidRDefault="00AC7536" w:rsidP="00AC7536">
      <w:pPr>
        <w:tabs>
          <w:tab w:val="left" w:pos="360"/>
        </w:tabs>
        <w:spacing w:line="276" w:lineRule="auto"/>
        <w:ind w:left="360" w:right="88"/>
        <w:jc w:val="both"/>
        <w:rPr>
          <w:rFonts w:ascii="Arial" w:hAnsi="Arial" w:cs="Arial"/>
          <w:bCs/>
          <w:i/>
          <w:iCs/>
          <w:sz w:val="22"/>
          <w:szCs w:val="22"/>
        </w:rPr>
      </w:pPr>
      <w:r w:rsidRPr="00AC7536">
        <w:rPr>
          <w:rFonts w:ascii="Arial" w:hAnsi="Arial" w:cs="Arial"/>
          <w:bCs/>
          <w:i/>
          <w:iCs/>
          <w:sz w:val="22"/>
          <w:szCs w:val="22"/>
        </w:rPr>
        <w:t>“Para dar cumplimiento a lo previsto en el parágrafo 1° del artículo 61 de la Ley 388 de 1997, las entidades distritales realizarán el anuncio de los proyectos urbanísticos y de los planes de ejecución de obras de infraestructura y equipamientos, dando prioridad al anuncio de planes de ordenamiento zonal.</w:t>
      </w:r>
    </w:p>
    <w:p w14:paraId="52AFC074" w14:textId="77777777" w:rsidR="00AC7536" w:rsidRPr="00AC7536" w:rsidRDefault="00AC7536" w:rsidP="00AC7536">
      <w:pPr>
        <w:tabs>
          <w:tab w:val="left" w:pos="360"/>
        </w:tabs>
        <w:spacing w:line="276" w:lineRule="auto"/>
        <w:ind w:left="360" w:right="88"/>
        <w:jc w:val="both"/>
        <w:rPr>
          <w:rFonts w:ascii="Arial" w:hAnsi="Arial" w:cs="Arial"/>
          <w:bCs/>
          <w:i/>
          <w:iCs/>
          <w:sz w:val="22"/>
          <w:szCs w:val="22"/>
        </w:rPr>
      </w:pPr>
    </w:p>
    <w:p w14:paraId="3B770E0A" w14:textId="77777777" w:rsidR="00AC7536" w:rsidRPr="00AC7536" w:rsidRDefault="00AC7536" w:rsidP="00AC7536">
      <w:pPr>
        <w:tabs>
          <w:tab w:val="left" w:pos="360"/>
        </w:tabs>
        <w:spacing w:line="276" w:lineRule="auto"/>
        <w:ind w:left="360" w:right="88"/>
        <w:jc w:val="both"/>
        <w:rPr>
          <w:rFonts w:ascii="Arial" w:hAnsi="Arial" w:cs="Arial"/>
          <w:bCs/>
          <w:i/>
          <w:iCs/>
          <w:sz w:val="22"/>
          <w:szCs w:val="22"/>
        </w:rPr>
      </w:pPr>
      <w:r w:rsidRPr="00AC7536">
        <w:rPr>
          <w:rFonts w:ascii="Arial" w:hAnsi="Arial" w:cs="Arial"/>
          <w:bCs/>
          <w:i/>
          <w:iCs/>
          <w:sz w:val="22"/>
          <w:szCs w:val="22"/>
        </w:rPr>
        <w:lastRenderedPageBreak/>
        <w:t>Una vez realizados los anuncios de los proyectos, las entidades distritales podrán exigir que se descuente del avalúo comercial que se practique para fijar el precio de los inmuebles en los procesos de adquisición de inmuebles por enajenación voluntaria, expropiación judicial o administrativa, el mayor valor que se haya generado con ocasión del anuncio del proyecto u obra que constituye el motivo de utilidad pública para la adquisición, salvo en el caso en que el propietario del suelo demuestre haber pagado la correspondiente participación.</w:t>
      </w:r>
    </w:p>
    <w:p w14:paraId="61625EB0" w14:textId="77777777" w:rsidR="00AC7536" w:rsidRPr="00AC7536" w:rsidRDefault="00AC7536" w:rsidP="00AC7536">
      <w:pPr>
        <w:tabs>
          <w:tab w:val="left" w:pos="360"/>
        </w:tabs>
        <w:spacing w:line="276" w:lineRule="auto"/>
        <w:ind w:left="360" w:right="88"/>
        <w:jc w:val="both"/>
        <w:rPr>
          <w:rFonts w:ascii="Arial" w:hAnsi="Arial" w:cs="Arial"/>
          <w:bCs/>
          <w:i/>
          <w:iCs/>
          <w:sz w:val="22"/>
          <w:szCs w:val="22"/>
        </w:rPr>
      </w:pPr>
    </w:p>
    <w:p w14:paraId="15D7639A" w14:textId="77777777" w:rsidR="00AC7536" w:rsidRPr="00AC7536" w:rsidRDefault="00AC7536" w:rsidP="00AC7536">
      <w:pPr>
        <w:tabs>
          <w:tab w:val="left" w:pos="360"/>
        </w:tabs>
        <w:spacing w:line="276" w:lineRule="auto"/>
        <w:ind w:left="360" w:right="88"/>
        <w:jc w:val="both"/>
        <w:rPr>
          <w:rFonts w:ascii="Arial" w:hAnsi="Arial" w:cs="Arial"/>
          <w:bCs/>
          <w:i/>
          <w:iCs/>
          <w:sz w:val="22"/>
          <w:szCs w:val="22"/>
        </w:rPr>
      </w:pPr>
      <w:r w:rsidRPr="00AC7536">
        <w:rPr>
          <w:rFonts w:ascii="Arial" w:hAnsi="Arial" w:cs="Arial"/>
          <w:bCs/>
          <w:i/>
          <w:iCs/>
          <w:sz w:val="22"/>
          <w:szCs w:val="22"/>
        </w:rPr>
        <w:t>Con el fin de contar con un avalúo de referencia que permita fijar el precio de los inmuebles antes del anuncio o iniciación de las obras, la Administración Distrital deberá ordenar la práctica de avalúos representativos por zonas geo-económicas homogéneas presentes en la zona del programa, proyecto u obra. Estos avalúos de referencia deberán ser tenidos en cuenta por los peritos </w:t>
      </w:r>
      <w:proofErr w:type="spellStart"/>
      <w:r w:rsidRPr="00AC7536">
        <w:rPr>
          <w:rFonts w:ascii="Arial" w:hAnsi="Arial" w:cs="Arial"/>
          <w:bCs/>
          <w:i/>
          <w:iCs/>
          <w:sz w:val="22"/>
          <w:szCs w:val="22"/>
        </w:rPr>
        <w:t>avaluadores</w:t>
      </w:r>
      <w:proofErr w:type="spellEnd"/>
      <w:r w:rsidRPr="00AC7536">
        <w:rPr>
          <w:rFonts w:ascii="Arial" w:hAnsi="Arial" w:cs="Arial"/>
          <w:bCs/>
          <w:i/>
          <w:iCs/>
          <w:sz w:val="22"/>
          <w:szCs w:val="22"/>
        </w:rPr>
        <w:t> que realicen los avalúos individuales de los inmuebles que se requieren para el desarrollo del programa, proyecto u obra, como base para realizar el descuento efectivo de los mayores valores que haya generado el anuncio de la realización del programa, proyecto u obra.”</w:t>
      </w:r>
    </w:p>
    <w:p w14:paraId="0314C060" w14:textId="77777777" w:rsidR="00AC7536" w:rsidRPr="00AC7536" w:rsidRDefault="00AC7536" w:rsidP="00AC7536">
      <w:pPr>
        <w:tabs>
          <w:tab w:val="left" w:pos="360"/>
        </w:tabs>
        <w:spacing w:line="276" w:lineRule="auto"/>
        <w:ind w:right="88"/>
        <w:jc w:val="both"/>
        <w:rPr>
          <w:rFonts w:ascii="Arial" w:hAnsi="Arial" w:cs="Arial"/>
          <w:bCs/>
          <w:sz w:val="22"/>
          <w:szCs w:val="22"/>
        </w:rPr>
      </w:pPr>
    </w:p>
    <w:p w14:paraId="4E24C38B" w14:textId="77777777" w:rsidR="00AC7536" w:rsidRPr="00AC7536" w:rsidRDefault="00AC7536" w:rsidP="00AC7536">
      <w:pPr>
        <w:tabs>
          <w:tab w:val="left" w:pos="360"/>
        </w:tabs>
        <w:spacing w:line="276" w:lineRule="auto"/>
        <w:ind w:right="88"/>
        <w:jc w:val="both"/>
        <w:rPr>
          <w:rFonts w:ascii="Arial" w:hAnsi="Arial" w:cs="Arial"/>
          <w:bCs/>
          <w:sz w:val="22"/>
          <w:szCs w:val="22"/>
        </w:rPr>
      </w:pPr>
      <w:r w:rsidRPr="00AC7536">
        <w:rPr>
          <w:rFonts w:ascii="Arial" w:hAnsi="Arial" w:cs="Arial"/>
          <w:bCs/>
          <w:sz w:val="22"/>
          <w:szCs w:val="22"/>
        </w:rPr>
        <w:t xml:space="preserve">Que por su parte el artículo 53 del Decreto Distrital 190 </w:t>
      </w:r>
      <w:r w:rsidRPr="00AC7536">
        <w:rPr>
          <w:rFonts w:ascii="Arial" w:hAnsi="Arial" w:cs="Arial"/>
          <w:sz w:val="22"/>
          <w:szCs w:val="22"/>
          <w:lang w:val="es-ES"/>
        </w:rPr>
        <w:t>ibídem,</w:t>
      </w:r>
      <w:r w:rsidRPr="00AC7536" w:rsidDel="00EA4360">
        <w:rPr>
          <w:rFonts w:ascii="Arial" w:hAnsi="Arial" w:cs="Arial"/>
          <w:bCs/>
          <w:sz w:val="22"/>
          <w:szCs w:val="22"/>
        </w:rPr>
        <w:t xml:space="preserve"> </w:t>
      </w:r>
      <w:r w:rsidRPr="00AC7536">
        <w:rPr>
          <w:rFonts w:ascii="Arial" w:hAnsi="Arial" w:cs="Arial"/>
          <w:bCs/>
          <w:sz w:val="22"/>
          <w:szCs w:val="22"/>
        </w:rPr>
        <w:t>establece que:</w:t>
      </w:r>
    </w:p>
    <w:p w14:paraId="736E8CD4" w14:textId="77777777" w:rsidR="00AC7536" w:rsidRPr="00AC7536" w:rsidRDefault="00AC7536" w:rsidP="00AC7536">
      <w:pPr>
        <w:tabs>
          <w:tab w:val="left" w:pos="360"/>
        </w:tabs>
        <w:spacing w:line="276" w:lineRule="auto"/>
        <w:ind w:right="88"/>
        <w:jc w:val="both"/>
        <w:rPr>
          <w:rFonts w:ascii="Arial" w:hAnsi="Arial" w:cs="Arial"/>
          <w:bCs/>
          <w:sz w:val="22"/>
          <w:szCs w:val="22"/>
        </w:rPr>
      </w:pPr>
    </w:p>
    <w:p w14:paraId="731D8FFB" w14:textId="77777777" w:rsidR="00AC7536" w:rsidRPr="00AC7536" w:rsidRDefault="00AC7536" w:rsidP="00AC7536">
      <w:pPr>
        <w:tabs>
          <w:tab w:val="left" w:pos="360"/>
        </w:tabs>
        <w:spacing w:line="276" w:lineRule="auto"/>
        <w:ind w:left="360" w:right="88"/>
        <w:jc w:val="both"/>
        <w:rPr>
          <w:rFonts w:ascii="Arial" w:hAnsi="Arial" w:cs="Arial"/>
          <w:bCs/>
          <w:sz w:val="22"/>
          <w:szCs w:val="22"/>
        </w:rPr>
      </w:pPr>
      <w:r w:rsidRPr="00AC7536">
        <w:rPr>
          <w:rFonts w:ascii="Arial" w:hAnsi="Arial" w:cs="Arial"/>
          <w:bCs/>
          <w:i/>
          <w:iCs/>
          <w:sz w:val="22"/>
          <w:szCs w:val="22"/>
        </w:rPr>
        <w:t>“Para dar cumplimiento a lo dispuesto en el artículo 61 de la ley 388 de 1997 y en el Artículo. 21 del Decreto 1420 de 1998, las entidades distritales que realicen o soliciten la realización de avalúos para cualquier finalidad, verificarán que se tenga en cuenta la reglamentación urbanística vigente en el momento de la realización del avalúo, y que en ningún caso se incorporen meras expectativas en los precios de los inmuebles avaluados”</w:t>
      </w:r>
      <w:r w:rsidRPr="00AC7536">
        <w:rPr>
          <w:rFonts w:ascii="Arial" w:hAnsi="Arial" w:cs="Arial"/>
          <w:bCs/>
          <w:sz w:val="22"/>
          <w:szCs w:val="22"/>
        </w:rPr>
        <w:t>.</w:t>
      </w:r>
    </w:p>
    <w:p w14:paraId="502990D6" w14:textId="77777777" w:rsidR="00AC7536" w:rsidRPr="00AC7536" w:rsidRDefault="00AC7536" w:rsidP="00AC7536">
      <w:pPr>
        <w:tabs>
          <w:tab w:val="left" w:pos="360"/>
        </w:tabs>
        <w:spacing w:line="276" w:lineRule="auto"/>
        <w:ind w:right="88"/>
        <w:jc w:val="both"/>
        <w:rPr>
          <w:rFonts w:ascii="Arial" w:hAnsi="Arial" w:cs="Arial"/>
          <w:sz w:val="22"/>
          <w:szCs w:val="22"/>
        </w:rPr>
      </w:pPr>
    </w:p>
    <w:p w14:paraId="65A636EF" w14:textId="77777777" w:rsidR="00AC7536" w:rsidRPr="00AC7536" w:rsidRDefault="00AC7536" w:rsidP="00AC7536">
      <w:pPr>
        <w:tabs>
          <w:tab w:val="left" w:pos="360"/>
        </w:tabs>
        <w:spacing w:line="276" w:lineRule="auto"/>
        <w:ind w:right="88"/>
        <w:jc w:val="both"/>
        <w:rPr>
          <w:rFonts w:ascii="Arial" w:hAnsi="Arial" w:cs="Arial"/>
          <w:i/>
          <w:sz w:val="22"/>
          <w:szCs w:val="22"/>
        </w:rPr>
      </w:pPr>
      <w:r w:rsidRPr="00AC7536">
        <w:rPr>
          <w:rFonts w:ascii="Arial" w:hAnsi="Arial" w:cs="Arial"/>
          <w:sz w:val="22"/>
          <w:szCs w:val="22"/>
        </w:rPr>
        <w:t xml:space="preserve">Que el numeral 7 del artículo 1 del Decreto Distrital 190 de 2004, señala que </w:t>
      </w:r>
      <w:r w:rsidRPr="00AC7536">
        <w:rPr>
          <w:rFonts w:ascii="Arial" w:hAnsi="Arial" w:cs="Arial"/>
          <w:i/>
          <w:sz w:val="22"/>
          <w:szCs w:val="22"/>
        </w:rPr>
        <w:t>“(…) El Distrito Capital desarrollará un marco integral de planeación y gestión urbana destinada a lograr procesos de redistribución de los recursos asociados al desarrollo urbano y en particular para la regulación del mercado del suelo que permita el desarrollo de los objetivos sociales, económicos y de construcción de infraestructura para la satisfacción de las necesidades de la población (…)”.</w:t>
      </w:r>
    </w:p>
    <w:p w14:paraId="34965CD2" w14:textId="77777777" w:rsidR="00AC7536" w:rsidRPr="00AC7536" w:rsidRDefault="00AC7536" w:rsidP="00AC7536">
      <w:pPr>
        <w:tabs>
          <w:tab w:val="left" w:pos="360"/>
        </w:tabs>
        <w:spacing w:line="276" w:lineRule="auto"/>
        <w:ind w:right="88"/>
        <w:jc w:val="both"/>
        <w:rPr>
          <w:rFonts w:ascii="Arial" w:hAnsi="Arial" w:cs="Arial"/>
          <w:i/>
          <w:sz w:val="22"/>
          <w:szCs w:val="22"/>
        </w:rPr>
      </w:pPr>
    </w:p>
    <w:p w14:paraId="0773B0A5" w14:textId="77777777" w:rsidR="00AC7536" w:rsidRPr="00AC7536" w:rsidRDefault="00AC7536" w:rsidP="00AC7536">
      <w:pPr>
        <w:tabs>
          <w:tab w:val="left" w:pos="360"/>
        </w:tabs>
        <w:spacing w:line="276" w:lineRule="auto"/>
        <w:ind w:right="88"/>
        <w:jc w:val="both"/>
        <w:rPr>
          <w:rFonts w:ascii="Arial" w:hAnsi="Arial" w:cs="Arial"/>
          <w:sz w:val="22"/>
          <w:szCs w:val="22"/>
        </w:rPr>
      </w:pPr>
      <w:r w:rsidRPr="00AC7536">
        <w:rPr>
          <w:rFonts w:ascii="Arial" w:hAnsi="Arial" w:cs="Arial"/>
          <w:sz w:val="22"/>
          <w:szCs w:val="22"/>
        </w:rPr>
        <w:lastRenderedPageBreak/>
        <w:t xml:space="preserve">Que la Política de Hábitat y Seguridad Humana contenida en el artículo 9 del Decreto Distrital 190 </w:t>
      </w:r>
      <w:r w:rsidRPr="00AC7536">
        <w:rPr>
          <w:rFonts w:ascii="Arial" w:hAnsi="Arial" w:cs="Arial"/>
          <w:sz w:val="22"/>
          <w:szCs w:val="22"/>
          <w:lang w:val="es-ES"/>
        </w:rPr>
        <w:t>ibídem</w:t>
      </w:r>
      <w:r w:rsidRPr="00AC7536">
        <w:rPr>
          <w:rFonts w:ascii="Arial" w:hAnsi="Arial" w:cs="Arial"/>
          <w:sz w:val="22"/>
          <w:szCs w:val="22"/>
        </w:rPr>
        <w:t>, integra la oferta de viviendas a la oferta de movilidad, espacio público y equipamientos dotacionales de salud, educación, recreación, seguridad, justicia, movilidad local y servicios públicos domiciliarios y busca, entre otros fines:</w:t>
      </w:r>
    </w:p>
    <w:p w14:paraId="7C4C60EF" w14:textId="77777777" w:rsidR="00AC7536" w:rsidRPr="00AC7536" w:rsidRDefault="00AC7536" w:rsidP="00AC7536">
      <w:pPr>
        <w:tabs>
          <w:tab w:val="left" w:pos="360"/>
        </w:tabs>
        <w:spacing w:line="276" w:lineRule="auto"/>
        <w:ind w:right="88"/>
        <w:jc w:val="both"/>
        <w:rPr>
          <w:rFonts w:ascii="Arial" w:hAnsi="Arial" w:cs="Arial"/>
          <w:sz w:val="22"/>
          <w:szCs w:val="22"/>
        </w:rPr>
      </w:pPr>
    </w:p>
    <w:p w14:paraId="192FBD78" w14:textId="77777777" w:rsidR="00AC7536" w:rsidRPr="00AC7536" w:rsidRDefault="00AC7536" w:rsidP="00AC7536">
      <w:pPr>
        <w:tabs>
          <w:tab w:val="left" w:pos="360"/>
        </w:tabs>
        <w:spacing w:line="276" w:lineRule="auto"/>
        <w:ind w:left="360" w:right="88"/>
        <w:jc w:val="both"/>
        <w:rPr>
          <w:rFonts w:ascii="Arial" w:hAnsi="Arial" w:cs="Arial"/>
          <w:i/>
          <w:sz w:val="22"/>
          <w:szCs w:val="22"/>
        </w:rPr>
      </w:pPr>
      <w:r w:rsidRPr="00AC7536">
        <w:rPr>
          <w:rFonts w:ascii="Arial" w:hAnsi="Arial" w:cs="Arial"/>
          <w:i/>
          <w:sz w:val="22"/>
          <w:szCs w:val="22"/>
        </w:rPr>
        <w:t>“(…) 1. Promover un ordenamiento de la vivienda basado en los principios de seguridad humana mediante una eficiente gestión del suelo y aplicación de los instrumentos financieros.</w:t>
      </w:r>
    </w:p>
    <w:p w14:paraId="578455D2" w14:textId="77777777" w:rsidR="00AC7536" w:rsidRPr="00AC7536" w:rsidRDefault="00AC7536" w:rsidP="00AC7536">
      <w:pPr>
        <w:tabs>
          <w:tab w:val="left" w:pos="360"/>
        </w:tabs>
        <w:spacing w:line="276" w:lineRule="auto"/>
        <w:ind w:left="360" w:right="88"/>
        <w:jc w:val="both"/>
        <w:rPr>
          <w:rFonts w:ascii="Arial" w:hAnsi="Arial" w:cs="Arial"/>
          <w:i/>
          <w:sz w:val="22"/>
          <w:szCs w:val="22"/>
        </w:rPr>
      </w:pPr>
    </w:p>
    <w:p w14:paraId="0ADD4018" w14:textId="77777777" w:rsidR="00AC7536" w:rsidRPr="00AC7536" w:rsidRDefault="00AC7536" w:rsidP="00AC7536">
      <w:pPr>
        <w:tabs>
          <w:tab w:val="left" w:pos="360"/>
        </w:tabs>
        <w:spacing w:line="276" w:lineRule="auto"/>
        <w:ind w:left="360" w:right="88"/>
        <w:jc w:val="both"/>
        <w:rPr>
          <w:rFonts w:ascii="Arial" w:hAnsi="Arial" w:cs="Arial"/>
          <w:i/>
          <w:sz w:val="22"/>
          <w:szCs w:val="22"/>
        </w:rPr>
      </w:pPr>
      <w:r w:rsidRPr="00AC7536">
        <w:rPr>
          <w:rFonts w:ascii="Arial" w:hAnsi="Arial" w:cs="Arial"/>
          <w:i/>
          <w:sz w:val="22"/>
          <w:szCs w:val="22"/>
        </w:rPr>
        <w:t>(…) 5. Lograr la equidad entre urbanizadores y constructores, compradores de vivienda y la ciudadanía mediante la distribución de las cargas y beneficios del ordenamiento para reducir el monto de inversión pública destinada al mejoramiento integral de barrios de origen ilegal. (…)”.</w:t>
      </w:r>
    </w:p>
    <w:p w14:paraId="64F09449" w14:textId="77777777" w:rsidR="00AC7536" w:rsidRPr="00AC7536" w:rsidRDefault="00AC7536" w:rsidP="00AC7536">
      <w:pPr>
        <w:tabs>
          <w:tab w:val="left" w:pos="360"/>
        </w:tabs>
        <w:spacing w:line="276" w:lineRule="auto"/>
        <w:ind w:right="88"/>
        <w:jc w:val="both"/>
        <w:rPr>
          <w:rFonts w:ascii="Arial" w:hAnsi="Arial" w:cs="Arial"/>
          <w:i/>
          <w:sz w:val="22"/>
          <w:szCs w:val="22"/>
        </w:rPr>
      </w:pPr>
    </w:p>
    <w:p w14:paraId="7C759DDE" w14:textId="77777777" w:rsidR="00AC7536" w:rsidRPr="00AC7536" w:rsidRDefault="00AC7536" w:rsidP="00AC7536">
      <w:pPr>
        <w:tabs>
          <w:tab w:val="left" w:pos="360"/>
        </w:tabs>
        <w:spacing w:line="276" w:lineRule="auto"/>
        <w:ind w:right="88"/>
        <w:jc w:val="both"/>
        <w:rPr>
          <w:rFonts w:ascii="Arial" w:hAnsi="Arial" w:cs="Arial"/>
          <w:bCs/>
          <w:sz w:val="22"/>
          <w:szCs w:val="22"/>
        </w:rPr>
      </w:pPr>
    </w:p>
    <w:p w14:paraId="47363653" w14:textId="77777777" w:rsidR="00AC7536" w:rsidRPr="00AC7536" w:rsidRDefault="00AC7536" w:rsidP="00AC7536">
      <w:pPr>
        <w:tabs>
          <w:tab w:val="left" w:pos="360"/>
        </w:tabs>
        <w:spacing w:line="276" w:lineRule="auto"/>
        <w:ind w:right="88"/>
        <w:jc w:val="both"/>
        <w:rPr>
          <w:rFonts w:ascii="Arial" w:hAnsi="Arial" w:cs="Arial"/>
          <w:bCs/>
          <w:sz w:val="22"/>
          <w:szCs w:val="22"/>
        </w:rPr>
      </w:pPr>
    </w:p>
    <w:p w14:paraId="05CEDE8E" w14:textId="77777777" w:rsidR="00AC7536" w:rsidRPr="00AC7536" w:rsidRDefault="00AC7536" w:rsidP="00AC7536">
      <w:pPr>
        <w:tabs>
          <w:tab w:val="left" w:pos="360"/>
        </w:tabs>
        <w:spacing w:line="276" w:lineRule="auto"/>
        <w:ind w:right="88"/>
        <w:jc w:val="both"/>
        <w:rPr>
          <w:rFonts w:ascii="Arial" w:hAnsi="Arial" w:cs="Arial"/>
          <w:bCs/>
          <w:i/>
          <w:iCs/>
          <w:sz w:val="22"/>
          <w:szCs w:val="22"/>
        </w:rPr>
      </w:pPr>
      <w:r w:rsidRPr="00AC7536">
        <w:rPr>
          <w:rFonts w:ascii="Arial" w:hAnsi="Arial" w:cs="Arial"/>
          <w:bCs/>
          <w:sz w:val="22"/>
          <w:szCs w:val="22"/>
        </w:rPr>
        <w:t>Que el artículo 159 del Decreto Distrital 190 de 2004, establece que la Política de Renovación Urbana tiene como objetivo</w:t>
      </w:r>
      <w:r w:rsidRPr="00AC7536">
        <w:rPr>
          <w:rFonts w:ascii="Arial" w:hAnsi="Arial" w:cs="Arial"/>
          <w:bCs/>
          <w:i/>
          <w:iCs/>
          <w:sz w:val="22"/>
          <w:szCs w:val="22"/>
        </w:rPr>
        <w:t xml:space="preserve"> “(…) propiciar un reordenamiento de la estructura urbana de zonas estratégicamente ubicadas de la ciudad que han perdido funcionalidad, calidad habitacional, presentan deterioro de sus actividades, o en las que se ha degradado el espacio libre o el espacio edificado; zonas del suelo urbano que por procesos de deterioro urbanístico y social se encuentran abandonadas y con un aprovechamiento muy bajo en relación con su potencial, asociado a su ubicación dentro de la ciudad y a la disponibilidad de redes de comunicación y servicios públicos”.</w:t>
      </w:r>
    </w:p>
    <w:p w14:paraId="6C3C9D3D" w14:textId="77777777" w:rsidR="00AC7536" w:rsidRPr="00AC7536" w:rsidRDefault="00AC7536" w:rsidP="00AC7536">
      <w:pPr>
        <w:tabs>
          <w:tab w:val="left" w:pos="360"/>
        </w:tabs>
        <w:spacing w:line="276" w:lineRule="auto"/>
        <w:ind w:right="88"/>
        <w:jc w:val="both"/>
        <w:rPr>
          <w:rFonts w:ascii="Arial" w:hAnsi="Arial" w:cs="Arial"/>
          <w:bCs/>
          <w:sz w:val="22"/>
          <w:szCs w:val="22"/>
        </w:rPr>
      </w:pPr>
    </w:p>
    <w:p w14:paraId="6C691B14" w14:textId="77777777" w:rsidR="00AC7536" w:rsidRPr="00AC7536" w:rsidRDefault="00AC7536" w:rsidP="00AC7536">
      <w:pPr>
        <w:tabs>
          <w:tab w:val="left" w:pos="360"/>
        </w:tabs>
        <w:spacing w:line="276" w:lineRule="auto"/>
        <w:ind w:right="88"/>
        <w:jc w:val="both"/>
        <w:rPr>
          <w:rFonts w:ascii="Arial" w:hAnsi="Arial" w:cs="Arial"/>
          <w:bCs/>
          <w:i/>
          <w:iCs/>
          <w:sz w:val="22"/>
          <w:szCs w:val="22"/>
        </w:rPr>
      </w:pPr>
      <w:r w:rsidRPr="00AC7536">
        <w:rPr>
          <w:rFonts w:ascii="Arial" w:hAnsi="Arial" w:cs="Arial"/>
          <w:bCs/>
          <w:sz w:val="22"/>
          <w:szCs w:val="22"/>
        </w:rPr>
        <w:t xml:space="preserve">Que el citado artículo enmarca como propuestas para lograr la política de Renovación Urbana, la realización de actuaciones públicas en proyectos integrales de renovación, estimulando el capital privado, brindando una normativa sencilla, procesos ágiles, y le otorga la competencia a la Empresa de Renovación Urbana, hoy Empresa de Renovación y Desarrollo Urbano de Bogotá, D.C., de </w:t>
      </w:r>
      <w:r w:rsidRPr="00AC7536">
        <w:rPr>
          <w:rFonts w:ascii="Arial" w:hAnsi="Arial" w:cs="Arial"/>
          <w:bCs/>
          <w:i/>
          <w:iCs/>
          <w:sz w:val="22"/>
          <w:szCs w:val="22"/>
        </w:rPr>
        <w:t>(...) gestionar, liderar, promover y coordinar esos proyectos"</w:t>
      </w:r>
    </w:p>
    <w:p w14:paraId="1740BA17" w14:textId="77777777" w:rsidR="00AC7536" w:rsidRPr="00AC7536" w:rsidRDefault="00AC7536" w:rsidP="00AC7536">
      <w:pPr>
        <w:tabs>
          <w:tab w:val="left" w:pos="360"/>
        </w:tabs>
        <w:spacing w:line="276" w:lineRule="auto"/>
        <w:ind w:right="88"/>
        <w:jc w:val="both"/>
        <w:rPr>
          <w:rFonts w:ascii="Arial" w:hAnsi="Arial" w:cs="Arial"/>
          <w:bCs/>
          <w:sz w:val="22"/>
          <w:szCs w:val="22"/>
        </w:rPr>
      </w:pPr>
    </w:p>
    <w:p w14:paraId="292FC685" w14:textId="77777777" w:rsidR="00AC7536" w:rsidRPr="00AC7536" w:rsidRDefault="00AC7536" w:rsidP="00AC7536">
      <w:pPr>
        <w:tabs>
          <w:tab w:val="left" w:pos="360"/>
        </w:tabs>
        <w:spacing w:line="276" w:lineRule="auto"/>
        <w:ind w:right="88"/>
        <w:jc w:val="both"/>
        <w:rPr>
          <w:rFonts w:ascii="Arial" w:hAnsi="Arial" w:cs="Arial"/>
          <w:i/>
          <w:iCs/>
          <w:sz w:val="22"/>
          <w:szCs w:val="22"/>
        </w:rPr>
      </w:pPr>
      <w:r w:rsidRPr="00AC7536">
        <w:rPr>
          <w:rFonts w:ascii="Arial" w:hAnsi="Arial" w:cs="Arial"/>
          <w:sz w:val="22"/>
          <w:szCs w:val="22"/>
        </w:rPr>
        <w:lastRenderedPageBreak/>
        <w:t xml:space="preserve">Que de acuerdo con lo establecido por el artículo 305 del Decreto </w:t>
      </w:r>
      <w:r w:rsidRPr="00AC7536">
        <w:rPr>
          <w:rFonts w:ascii="Arial" w:hAnsi="Arial" w:cs="Arial"/>
          <w:bCs/>
          <w:sz w:val="22"/>
          <w:szCs w:val="22"/>
        </w:rPr>
        <w:t>Distrital</w:t>
      </w:r>
      <w:r w:rsidRPr="00AC7536">
        <w:rPr>
          <w:rFonts w:ascii="Arial" w:hAnsi="Arial" w:cs="Arial"/>
          <w:sz w:val="22"/>
          <w:szCs w:val="22"/>
        </w:rPr>
        <w:t xml:space="preserve"> 190 </w:t>
      </w:r>
      <w:r w:rsidRPr="00AC7536">
        <w:rPr>
          <w:rFonts w:ascii="Arial" w:hAnsi="Arial" w:cs="Arial"/>
          <w:sz w:val="22"/>
          <w:szCs w:val="22"/>
          <w:lang w:val="es-ES"/>
        </w:rPr>
        <w:t>ibídem</w:t>
      </w:r>
      <w:r w:rsidRPr="00AC7536">
        <w:rPr>
          <w:rFonts w:ascii="Arial" w:hAnsi="Arial" w:cs="Arial"/>
          <w:sz w:val="22"/>
          <w:szCs w:val="22"/>
        </w:rPr>
        <w:t xml:space="preserve">, el programa de  renovación urbana </w:t>
      </w:r>
      <w:r w:rsidRPr="00AC7536">
        <w:rPr>
          <w:rFonts w:ascii="Arial" w:hAnsi="Arial" w:cs="Arial"/>
          <w:i/>
          <w:iCs/>
          <w:sz w:val="22"/>
          <w:szCs w:val="22"/>
        </w:rPr>
        <w:t>“(…) se dirige a la realización de actuaciones urbanísticas públicas enfocadas a suplir las carencias que presentan algunos sectores de la ciudad y propiciar su reordenamiento. En la ejecución de estas actuaciones concurrirá el Distrito a través de la Empresa de Renovación Urbana, en coordinación con las demás entidades distritales.</w:t>
      </w:r>
    </w:p>
    <w:p w14:paraId="28DF9EB4" w14:textId="77777777" w:rsidR="00AC7536" w:rsidRPr="00AC7536" w:rsidRDefault="00AC7536" w:rsidP="00AC7536">
      <w:pPr>
        <w:tabs>
          <w:tab w:val="left" w:pos="360"/>
        </w:tabs>
        <w:spacing w:line="276" w:lineRule="auto"/>
        <w:ind w:right="88"/>
        <w:jc w:val="both"/>
        <w:rPr>
          <w:rFonts w:ascii="Arial" w:hAnsi="Arial" w:cs="Arial"/>
          <w:i/>
          <w:iCs/>
          <w:sz w:val="22"/>
          <w:szCs w:val="22"/>
        </w:rPr>
      </w:pPr>
    </w:p>
    <w:p w14:paraId="25D836AF" w14:textId="77777777" w:rsidR="00AC7536" w:rsidRPr="00AC7536" w:rsidRDefault="00AC7536" w:rsidP="00AC7536">
      <w:pPr>
        <w:tabs>
          <w:tab w:val="left" w:pos="360"/>
        </w:tabs>
        <w:spacing w:line="276" w:lineRule="auto"/>
        <w:ind w:right="88"/>
        <w:jc w:val="both"/>
        <w:rPr>
          <w:rFonts w:ascii="Arial" w:hAnsi="Arial" w:cs="Arial"/>
          <w:i/>
          <w:iCs/>
          <w:sz w:val="22"/>
          <w:szCs w:val="22"/>
        </w:rPr>
      </w:pPr>
      <w:r w:rsidRPr="00AC7536">
        <w:rPr>
          <w:rFonts w:ascii="Arial" w:hAnsi="Arial" w:cs="Arial"/>
          <w:i/>
          <w:iCs/>
          <w:sz w:val="22"/>
          <w:szCs w:val="22"/>
        </w:rPr>
        <w:t>De igual forma, el programa busca promover proyectos para atraer e incentivar la actuación privada, para lo cual la Administración facilitará y coordinará las intervenciones en las infraestructuras de servicios públicos, la vialidad y el espacio público.”</w:t>
      </w:r>
    </w:p>
    <w:p w14:paraId="72B6A280" w14:textId="77777777" w:rsidR="00AC7536" w:rsidRPr="00AC7536" w:rsidRDefault="00AC7536" w:rsidP="00AC7536">
      <w:pPr>
        <w:tabs>
          <w:tab w:val="left" w:pos="360"/>
        </w:tabs>
        <w:spacing w:line="276" w:lineRule="auto"/>
        <w:ind w:right="88"/>
        <w:jc w:val="both"/>
        <w:rPr>
          <w:rFonts w:ascii="Arial" w:hAnsi="Arial" w:cs="Arial"/>
          <w:sz w:val="22"/>
          <w:szCs w:val="22"/>
        </w:rPr>
      </w:pPr>
    </w:p>
    <w:p w14:paraId="6384FAEA" w14:textId="77777777" w:rsidR="00AC7536" w:rsidRPr="00AC7536" w:rsidRDefault="00AC7536" w:rsidP="00AC7536">
      <w:pPr>
        <w:tabs>
          <w:tab w:val="left" w:pos="360"/>
        </w:tabs>
        <w:spacing w:line="276" w:lineRule="auto"/>
        <w:ind w:right="88"/>
        <w:jc w:val="both"/>
        <w:rPr>
          <w:rFonts w:ascii="Arial" w:hAnsi="Arial" w:cs="Arial"/>
          <w:sz w:val="22"/>
          <w:szCs w:val="22"/>
        </w:rPr>
      </w:pPr>
      <w:r w:rsidRPr="00AC7536">
        <w:rPr>
          <w:rFonts w:ascii="Arial" w:hAnsi="Arial" w:cs="Arial"/>
          <w:sz w:val="22"/>
          <w:szCs w:val="22"/>
        </w:rPr>
        <w:t xml:space="preserve">Que con fundamento en lo anterior, el artículo 306 del Decreto </w:t>
      </w:r>
      <w:r w:rsidRPr="00AC7536">
        <w:rPr>
          <w:rFonts w:ascii="Arial" w:hAnsi="Arial" w:cs="Arial"/>
          <w:bCs/>
          <w:sz w:val="22"/>
          <w:szCs w:val="22"/>
        </w:rPr>
        <w:t>Distrital</w:t>
      </w:r>
      <w:r w:rsidRPr="00AC7536">
        <w:rPr>
          <w:rFonts w:ascii="Arial" w:hAnsi="Arial" w:cs="Arial"/>
          <w:sz w:val="22"/>
          <w:szCs w:val="22"/>
        </w:rPr>
        <w:t xml:space="preserve"> 190 de 2004 define como actuación paralela para el cumplimiento del objetivo del programa de renovación urbana:</w:t>
      </w:r>
    </w:p>
    <w:p w14:paraId="7F9ACAEE" w14:textId="77777777" w:rsidR="00AC7536" w:rsidRPr="00AC7536" w:rsidRDefault="00AC7536" w:rsidP="00AC7536">
      <w:pPr>
        <w:tabs>
          <w:tab w:val="left" w:pos="360"/>
        </w:tabs>
        <w:spacing w:line="276" w:lineRule="auto"/>
        <w:ind w:right="88"/>
        <w:jc w:val="both"/>
        <w:rPr>
          <w:rFonts w:ascii="Arial" w:hAnsi="Arial" w:cs="Arial"/>
          <w:sz w:val="22"/>
          <w:szCs w:val="22"/>
        </w:rPr>
      </w:pPr>
    </w:p>
    <w:p w14:paraId="70680A30" w14:textId="77777777" w:rsidR="00AC7536" w:rsidRPr="00AC7536" w:rsidRDefault="00AC7536" w:rsidP="00AC7536">
      <w:pPr>
        <w:tabs>
          <w:tab w:val="left" w:pos="360"/>
        </w:tabs>
        <w:spacing w:line="276" w:lineRule="auto"/>
        <w:ind w:left="360" w:right="88"/>
        <w:jc w:val="both"/>
        <w:rPr>
          <w:rFonts w:ascii="Arial" w:hAnsi="Arial" w:cs="Arial"/>
          <w:i/>
          <w:iCs/>
          <w:sz w:val="22"/>
          <w:szCs w:val="22"/>
        </w:rPr>
      </w:pPr>
      <w:r w:rsidRPr="00AC7536">
        <w:rPr>
          <w:rFonts w:ascii="Arial" w:hAnsi="Arial" w:cs="Arial"/>
          <w:i/>
          <w:iCs/>
          <w:sz w:val="22"/>
          <w:szCs w:val="22"/>
        </w:rPr>
        <w:t>“(…) 1. La identificación de las zonas propicias para entrar en el programa de renovación, sin perjuicio de que pueda aplicarse posteriormente a otras zonas que se identifiquen durante la vigencia de este Plan de Ordenamiento Territorial.</w:t>
      </w:r>
    </w:p>
    <w:p w14:paraId="625BCBD8" w14:textId="77777777" w:rsidR="00AC7536" w:rsidRPr="00AC7536" w:rsidRDefault="00AC7536" w:rsidP="00AC7536">
      <w:pPr>
        <w:tabs>
          <w:tab w:val="left" w:pos="360"/>
        </w:tabs>
        <w:spacing w:line="276" w:lineRule="auto"/>
        <w:ind w:left="360" w:right="88"/>
        <w:jc w:val="both"/>
        <w:rPr>
          <w:rFonts w:ascii="Arial" w:hAnsi="Arial" w:cs="Arial"/>
          <w:i/>
          <w:iCs/>
          <w:sz w:val="22"/>
          <w:szCs w:val="22"/>
        </w:rPr>
      </w:pPr>
    </w:p>
    <w:p w14:paraId="76A819C6" w14:textId="77777777" w:rsidR="00AC7536" w:rsidRPr="00AC7536" w:rsidRDefault="00AC7536" w:rsidP="00AC7536">
      <w:pPr>
        <w:tabs>
          <w:tab w:val="left" w:pos="360"/>
        </w:tabs>
        <w:spacing w:line="276" w:lineRule="auto"/>
        <w:ind w:left="360" w:right="88"/>
        <w:jc w:val="both"/>
        <w:rPr>
          <w:rFonts w:ascii="Arial" w:hAnsi="Arial" w:cs="Arial"/>
          <w:sz w:val="22"/>
          <w:szCs w:val="22"/>
        </w:rPr>
      </w:pPr>
      <w:r w:rsidRPr="00AC7536">
        <w:rPr>
          <w:rFonts w:ascii="Arial" w:hAnsi="Arial" w:cs="Arial"/>
          <w:i/>
          <w:iCs/>
          <w:sz w:val="22"/>
          <w:szCs w:val="22"/>
        </w:rPr>
        <w:t>2. La puesta en marcha de proyectos estratégicos de renovación urbana a través de las normas y la aplicación de los instrumentos de gestión establecidos en este Plan, que permitan agilizar y facilitar el desarrollo de los proyectos. Para esto se localizan las zonas que pueden tener características adecuadas para ser renovadas, tanto por la factibilidad de desarrollar allí los programas de renovación, como por su necesidad frente a las exigencias del Modelo de Ordenamiento Territorial”.</w:t>
      </w:r>
    </w:p>
    <w:p w14:paraId="29F1A7E2" w14:textId="77777777" w:rsidR="00AC7536" w:rsidRPr="00AC7536" w:rsidRDefault="00AC7536" w:rsidP="00AC7536">
      <w:pPr>
        <w:tabs>
          <w:tab w:val="left" w:pos="360"/>
        </w:tabs>
        <w:spacing w:line="276" w:lineRule="auto"/>
        <w:ind w:right="88"/>
        <w:jc w:val="both"/>
        <w:rPr>
          <w:rFonts w:ascii="Arial" w:hAnsi="Arial" w:cs="Arial"/>
          <w:sz w:val="22"/>
          <w:szCs w:val="22"/>
        </w:rPr>
      </w:pPr>
    </w:p>
    <w:p w14:paraId="36C252C2" w14:textId="77777777" w:rsidR="00AC7536" w:rsidRPr="00AC7536" w:rsidRDefault="00AC7536" w:rsidP="00AC7536">
      <w:pPr>
        <w:tabs>
          <w:tab w:val="left" w:pos="360"/>
        </w:tabs>
        <w:spacing w:line="276" w:lineRule="auto"/>
        <w:ind w:right="88"/>
        <w:jc w:val="both"/>
        <w:rPr>
          <w:rFonts w:ascii="Arial" w:hAnsi="Arial" w:cs="Arial"/>
          <w:sz w:val="22"/>
          <w:szCs w:val="22"/>
        </w:rPr>
      </w:pPr>
      <w:r w:rsidRPr="00AC7536">
        <w:rPr>
          <w:rFonts w:ascii="Arial" w:hAnsi="Arial" w:cs="Arial"/>
          <w:sz w:val="22"/>
          <w:szCs w:val="22"/>
        </w:rPr>
        <w:t>Que conforme a lo dispuesto en el Plan de Ordenamiento Territorial, las acciones urbanísticas del Distrito Capital se concretan en diferentes instrumentos de planeación, de gestión y de financiación, así como otros actos administrativos referidos al ordenamiento del territorio del distrito capital, que concretan la función pública del urbanismo.</w:t>
      </w:r>
    </w:p>
    <w:p w14:paraId="57EDA528" w14:textId="77777777" w:rsidR="00AC7536" w:rsidRPr="00AC7536" w:rsidRDefault="00AC7536" w:rsidP="00AC7536">
      <w:pPr>
        <w:tabs>
          <w:tab w:val="left" w:pos="360"/>
        </w:tabs>
        <w:spacing w:line="276" w:lineRule="auto"/>
        <w:ind w:right="88"/>
        <w:jc w:val="both"/>
        <w:rPr>
          <w:rFonts w:ascii="Arial" w:hAnsi="Arial" w:cs="Arial"/>
          <w:sz w:val="22"/>
          <w:szCs w:val="22"/>
        </w:rPr>
      </w:pPr>
    </w:p>
    <w:p w14:paraId="52E5D0B6" w14:textId="77777777" w:rsidR="00AC7536" w:rsidRPr="00AC7536" w:rsidRDefault="00AC7536" w:rsidP="00AC7536">
      <w:pPr>
        <w:tabs>
          <w:tab w:val="left" w:pos="360"/>
        </w:tabs>
        <w:spacing w:line="276" w:lineRule="auto"/>
        <w:ind w:right="88"/>
        <w:jc w:val="both"/>
        <w:rPr>
          <w:rFonts w:ascii="Arial" w:hAnsi="Arial" w:cs="Arial"/>
          <w:sz w:val="22"/>
          <w:szCs w:val="22"/>
        </w:rPr>
      </w:pPr>
    </w:p>
    <w:p w14:paraId="5584C682" w14:textId="77777777" w:rsidR="00AC7536" w:rsidRPr="00AC7536" w:rsidRDefault="00AC7536" w:rsidP="00AC7536">
      <w:pPr>
        <w:tabs>
          <w:tab w:val="left" w:pos="360"/>
        </w:tabs>
        <w:spacing w:line="276" w:lineRule="auto"/>
        <w:ind w:right="88"/>
        <w:jc w:val="both"/>
        <w:rPr>
          <w:rFonts w:ascii="Arial" w:hAnsi="Arial" w:cs="Arial"/>
          <w:sz w:val="22"/>
          <w:szCs w:val="22"/>
        </w:rPr>
      </w:pPr>
    </w:p>
    <w:p w14:paraId="61C054BF" w14:textId="77777777" w:rsidR="00AC7536" w:rsidRPr="00AC7536" w:rsidRDefault="00AC7536" w:rsidP="00AC7536">
      <w:pPr>
        <w:tabs>
          <w:tab w:val="left" w:pos="360"/>
        </w:tabs>
        <w:spacing w:line="276" w:lineRule="auto"/>
        <w:ind w:right="88"/>
        <w:jc w:val="both"/>
        <w:rPr>
          <w:rFonts w:ascii="Arial" w:hAnsi="Arial" w:cs="Arial"/>
          <w:sz w:val="22"/>
          <w:szCs w:val="22"/>
        </w:rPr>
      </w:pPr>
      <w:r w:rsidRPr="00AC7536">
        <w:rPr>
          <w:rFonts w:ascii="Arial" w:hAnsi="Arial" w:cs="Arial"/>
          <w:sz w:val="22"/>
          <w:szCs w:val="22"/>
        </w:rPr>
        <w:lastRenderedPageBreak/>
        <w:t xml:space="preserve">Que el área de terreno objeto de esta Resolución y que será destinada el desarrollo del proyecto de renovación urbana </w:t>
      </w:r>
      <w:r w:rsidRPr="00AC7536">
        <w:rPr>
          <w:rFonts w:ascii="Arial" w:hAnsi="Arial" w:cs="Arial"/>
          <w:bCs/>
          <w:i/>
          <w:sz w:val="22"/>
          <w:szCs w:val="22"/>
        </w:rPr>
        <w:t>“Centro San Bernardo”</w:t>
      </w:r>
      <w:r w:rsidRPr="00AC7536">
        <w:rPr>
          <w:rFonts w:ascii="Arial" w:hAnsi="Arial" w:cs="Arial"/>
          <w:sz w:val="22"/>
          <w:szCs w:val="22"/>
        </w:rPr>
        <w:t>, se encuentra comprendida en la Localidad Santa Fe, UPZ</w:t>
      </w:r>
    </w:p>
    <w:p w14:paraId="2A801654" w14:textId="77777777" w:rsidR="00AC7536" w:rsidRPr="00AC7536" w:rsidRDefault="00AC7536" w:rsidP="00AC7536">
      <w:pPr>
        <w:tabs>
          <w:tab w:val="left" w:pos="360"/>
        </w:tabs>
        <w:spacing w:line="276" w:lineRule="auto"/>
        <w:ind w:right="88"/>
        <w:jc w:val="both"/>
        <w:rPr>
          <w:rFonts w:ascii="Arial" w:hAnsi="Arial" w:cs="Arial"/>
          <w:sz w:val="22"/>
          <w:szCs w:val="22"/>
        </w:rPr>
      </w:pPr>
      <w:r w:rsidRPr="00AC7536">
        <w:rPr>
          <w:rFonts w:ascii="Arial" w:hAnsi="Arial" w:cs="Arial"/>
          <w:sz w:val="22"/>
          <w:szCs w:val="22"/>
        </w:rPr>
        <w:t>n.° 95 Las Cruces, barrio San Bernardo, con las siguientes delimitaciones:</w:t>
      </w:r>
    </w:p>
    <w:p w14:paraId="0EE5606C" w14:textId="77777777" w:rsidR="00AC7536" w:rsidRPr="00AC7536" w:rsidRDefault="00AC7536" w:rsidP="00AC7536">
      <w:pPr>
        <w:tabs>
          <w:tab w:val="left" w:pos="360"/>
        </w:tabs>
        <w:spacing w:line="276" w:lineRule="auto"/>
        <w:ind w:right="88"/>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6628"/>
      </w:tblGrid>
      <w:tr w:rsidR="00AC7536" w:rsidRPr="00AC7536" w14:paraId="326E35AA" w14:textId="77777777" w:rsidTr="00774E75">
        <w:tc>
          <w:tcPr>
            <w:tcW w:w="2376" w:type="dxa"/>
            <w:shd w:val="clear" w:color="auto" w:fill="D9D9D9"/>
          </w:tcPr>
          <w:p w14:paraId="10B0C2CA" w14:textId="77777777" w:rsidR="00AC7536" w:rsidRPr="00AC7536" w:rsidRDefault="00AC7536" w:rsidP="00AC7536">
            <w:pPr>
              <w:tabs>
                <w:tab w:val="left" w:pos="360"/>
              </w:tabs>
              <w:spacing w:line="276" w:lineRule="auto"/>
              <w:ind w:right="88"/>
              <w:jc w:val="both"/>
              <w:rPr>
                <w:rFonts w:ascii="Arial" w:hAnsi="Arial" w:cs="Arial"/>
                <w:b/>
                <w:bCs/>
                <w:sz w:val="22"/>
                <w:szCs w:val="22"/>
              </w:rPr>
            </w:pPr>
            <w:r w:rsidRPr="00AC7536">
              <w:rPr>
                <w:rFonts w:ascii="Arial" w:hAnsi="Arial" w:cs="Arial"/>
                <w:b/>
                <w:bCs/>
                <w:sz w:val="22"/>
                <w:szCs w:val="22"/>
              </w:rPr>
              <w:t>Por el norte</w:t>
            </w:r>
          </w:p>
        </w:tc>
        <w:tc>
          <w:tcPr>
            <w:tcW w:w="7738" w:type="dxa"/>
            <w:shd w:val="clear" w:color="auto" w:fill="auto"/>
          </w:tcPr>
          <w:p w14:paraId="682D71A8" w14:textId="52D359CD" w:rsidR="00AC7536" w:rsidRPr="00AC7536" w:rsidRDefault="00AC7536" w:rsidP="00AC7536">
            <w:pPr>
              <w:tabs>
                <w:tab w:val="left" w:pos="360"/>
              </w:tabs>
              <w:spacing w:line="276" w:lineRule="auto"/>
              <w:ind w:right="88"/>
              <w:jc w:val="both"/>
              <w:rPr>
                <w:rFonts w:ascii="Arial" w:hAnsi="Arial" w:cs="Arial"/>
                <w:sz w:val="22"/>
                <w:szCs w:val="22"/>
              </w:rPr>
            </w:pPr>
            <w:r w:rsidRPr="00AC7536">
              <w:rPr>
                <w:rFonts w:ascii="Arial" w:hAnsi="Arial" w:cs="Arial"/>
                <w:sz w:val="22"/>
                <w:szCs w:val="22"/>
              </w:rPr>
              <w:t>Calle 4ª entre carreras 12 y avenida caracas, calle 3ª entre carreras 10ª  y 1</w:t>
            </w:r>
            <w:r w:rsidR="00106F63">
              <w:rPr>
                <w:rFonts w:ascii="Arial" w:hAnsi="Arial" w:cs="Arial"/>
                <w:sz w:val="22"/>
                <w:szCs w:val="22"/>
              </w:rPr>
              <w:t>3</w:t>
            </w:r>
          </w:p>
        </w:tc>
      </w:tr>
      <w:tr w:rsidR="00AC7536" w:rsidRPr="00AC7536" w14:paraId="76182266" w14:textId="77777777" w:rsidTr="00774E75">
        <w:tc>
          <w:tcPr>
            <w:tcW w:w="2376" w:type="dxa"/>
            <w:shd w:val="clear" w:color="auto" w:fill="D9D9D9"/>
          </w:tcPr>
          <w:p w14:paraId="490D895B" w14:textId="77777777" w:rsidR="00AC7536" w:rsidRPr="00AC7536" w:rsidRDefault="00AC7536" w:rsidP="00AC7536">
            <w:pPr>
              <w:tabs>
                <w:tab w:val="left" w:pos="360"/>
              </w:tabs>
              <w:spacing w:line="276" w:lineRule="auto"/>
              <w:ind w:right="88"/>
              <w:jc w:val="both"/>
              <w:rPr>
                <w:rFonts w:ascii="Arial" w:hAnsi="Arial" w:cs="Arial"/>
                <w:b/>
                <w:bCs/>
                <w:sz w:val="22"/>
                <w:szCs w:val="22"/>
              </w:rPr>
            </w:pPr>
            <w:r w:rsidRPr="00AC7536">
              <w:rPr>
                <w:rFonts w:ascii="Arial" w:hAnsi="Arial" w:cs="Arial"/>
                <w:b/>
                <w:bCs/>
                <w:sz w:val="22"/>
                <w:szCs w:val="22"/>
              </w:rPr>
              <w:t>Por el occidente</w:t>
            </w:r>
          </w:p>
        </w:tc>
        <w:tc>
          <w:tcPr>
            <w:tcW w:w="7738" w:type="dxa"/>
            <w:shd w:val="clear" w:color="auto" w:fill="auto"/>
          </w:tcPr>
          <w:p w14:paraId="275B56A8" w14:textId="77777777" w:rsidR="00AC7536" w:rsidRPr="00AC7536" w:rsidRDefault="00AC7536" w:rsidP="00AC7536">
            <w:pPr>
              <w:tabs>
                <w:tab w:val="left" w:pos="360"/>
              </w:tabs>
              <w:spacing w:line="276" w:lineRule="auto"/>
              <w:ind w:right="88"/>
              <w:jc w:val="both"/>
              <w:rPr>
                <w:rFonts w:ascii="Arial" w:hAnsi="Arial" w:cs="Arial"/>
                <w:sz w:val="22"/>
                <w:szCs w:val="22"/>
              </w:rPr>
            </w:pPr>
            <w:r w:rsidRPr="00AC7536">
              <w:rPr>
                <w:rFonts w:ascii="Arial" w:hAnsi="Arial" w:cs="Arial"/>
                <w:sz w:val="22"/>
                <w:szCs w:val="22"/>
              </w:rPr>
              <w:t>Avenida caracas entre calles 3a y 4a y carrera 13 entre calles 2a y 3a</w:t>
            </w:r>
          </w:p>
        </w:tc>
      </w:tr>
      <w:tr w:rsidR="00AC7536" w:rsidRPr="00AC7536" w14:paraId="65276E6C" w14:textId="77777777" w:rsidTr="00774E75">
        <w:tc>
          <w:tcPr>
            <w:tcW w:w="2376" w:type="dxa"/>
            <w:shd w:val="clear" w:color="auto" w:fill="D9D9D9"/>
          </w:tcPr>
          <w:p w14:paraId="16ECAC2D" w14:textId="77777777" w:rsidR="00AC7536" w:rsidRPr="00AC7536" w:rsidRDefault="00AC7536" w:rsidP="00AC7536">
            <w:pPr>
              <w:tabs>
                <w:tab w:val="left" w:pos="360"/>
              </w:tabs>
              <w:spacing w:line="276" w:lineRule="auto"/>
              <w:ind w:right="88"/>
              <w:jc w:val="both"/>
              <w:rPr>
                <w:rFonts w:ascii="Arial" w:hAnsi="Arial" w:cs="Arial"/>
                <w:b/>
                <w:bCs/>
                <w:sz w:val="22"/>
                <w:szCs w:val="22"/>
              </w:rPr>
            </w:pPr>
            <w:r w:rsidRPr="00AC7536">
              <w:rPr>
                <w:rFonts w:ascii="Arial" w:hAnsi="Arial" w:cs="Arial"/>
                <w:b/>
                <w:bCs/>
                <w:sz w:val="22"/>
                <w:szCs w:val="22"/>
              </w:rPr>
              <w:t>Por el sur</w:t>
            </w:r>
          </w:p>
        </w:tc>
        <w:tc>
          <w:tcPr>
            <w:tcW w:w="7738" w:type="dxa"/>
            <w:shd w:val="clear" w:color="auto" w:fill="auto"/>
          </w:tcPr>
          <w:p w14:paraId="1095FD69" w14:textId="682AC626" w:rsidR="00AC7536" w:rsidRPr="00AC7536" w:rsidRDefault="00AC7536" w:rsidP="00AC7536">
            <w:pPr>
              <w:tabs>
                <w:tab w:val="left" w:pos="360"/>
              </w:tabs>
              <w:spacing w:line="276" w:lineRule="auto"/>
              <w:ind w:right="88"/>
              <w:jc w:val="both"/>
              <w:rPr>
                <w:rFonts w:ascii="Arial" w:hAnsi="Arial" w:cs="Arial"/>
                <w:sz w:val="22"/>
                <w:szCs w:val="22"/>
              </w:rPr>
            </w:pPr>
            <w:r w:rsidRPr="00AC7536">
              <w:rPr>
                <w:rFonts w:ascii="Arial" w:hAnsi="Arial" w:cs="Arial"/>
                <w:sz w:val="22"/>
                <w:szCs w:val="22"/>
              </w:rPr>
              <w:t>Calle 2a entre carreras 10a y 13. Calle 3a entre carrera 1</w:t>
            </w:r>
            <w:r w:rsidR="00106F63">
              <w:rPr>
                <w:rFonts w:ascii="Arial" w:hAnsi="Arial" w:cs="Arial"/>
                <w:sz w:val="22"/>
                <w:szCs w:val="22"/>
              </w:rPr>
              <w:t>2</w:t>
            </w:r>
            <w:r w:rsidRPr="00AC7536">
              <w:rPr>
                <w:rFonts w:ascii="Arial" w:hAnsi="Arial" w:cs="Arial"/>
                <w:sz w:val="22"/>
                <w:szCs w:val="22"/>
              </w:rPr>
              <w:t xml:space="preserve"> y avenida caracas.</w:t>
            </w:r>
          </w:p>
        </w:tc>
      </w:tr>
      <w:tr w:rsidR="00AC7536" w:rsidRPr="00AC7536" w14:paraId="4BFA59B6" w14:textId="77777777" w:rsidTr="00774E75">
        <w:tc>
          <w:tcPr>
            <w:tcW w:w="2376" w:type="dxa"/>
            <w:shd w:val="clear" w:color="auto" w:fill="D9D9D9"/>
          </w:tcPr>
          <w:p w14:paraId="34C417CD" w14:textId="77777777" w:rsidR="00AC7536" w:rsidRPr="00AC7536" w:rsidRDefault="00AC7536" w:rsidP="00AC7536">
            <w:pPr>
              <w:tabs>
                <w:tab w:val="left" w:pos="360"/>
              </w:tabs>
              <w:spacing w:line="276" w:lineRule="auto"/>
              <w:ind w:right="88"/>
              <w:jc w:val="both"/>
              <w:rPr>
                <w:rFonts w:ascii="Arial" w:hAnsi="Arial" w:cs="Arial"/>
                <w:b/>
                <w:bCs/>
                <w:sz w:val="22"/>
                <w:szCs w:val="22"/>
              </w:rPr>
            </w:pPr>
            <w:r w:rsidRPr="00AC7536">
              <w:rPr>
                <w:rFonts w:ascii="Arial" w:hAnsi="Arial" w:cs="Arial"/>
                <w:b/>
                <w:bCs/>
                <w:sz w:val="22"/>
                <w:szCs w:val="22"/>
              </w:rPr>
              <w:t>Por el oriente</w:t>
            </w:r>
          </w:p>
        </w:tc>
        <w:tc>
          <w:tcPr>
            <w:tcW w:w="7738" w:type="dxa"/>
            <w:shd w:val="clear" w:color="auto" w:fill="auto"/>
          </w:tcPr>
          <w:p w14:paraId="61D1E2E5" w14:textId="77777777" w:rsidR="00AC7536" w:rsidRPr="00AC7536" w:rsidRDefault="00AC7536" w:rsidP="00AC7536">
            <w:pPr>
              <w:tabs>
                <w:tab w:val="left" w:pos="360"/>
              </w:tabs>
              <w:spacing w:line="276" w:lineRule="auto"/>
              <w:ind w:right="88"/>
              <w:jc w:val="both"/>
              <w:rPr>
                <w:rFonts w:ascii="Arial" w:hAnsi="Arial" w:cs="Arial"/>
                <w:sz w:val="22"/>
                <w:szCs w:val="22"/>
              </w:rPr>
            </w:pPr>
            <w:r w:rsidRPr="00AC7536">
              <w:rPr>
                <w:rFonts w:ascii="Arial" w:hAnsi="Arial" w:cs="Arial"/>
                <w:sz w:val="22"/>
                <w:szCs w:val="22"/>
              </w:rPr>
              <w:t>Carrera 10a entre calles 2a y 3a. Carrera 12 entre calles 3a y 4a</w:t>
            </w:r>
          </w:p>
        </w:tc>
      </w:tr>
    </w:tbl>
    <w:p w14:paraId="5E5071E2" w14:textId="77777777" w:rsidR="00AC7536" w:rsidRPr="00AC7536" w:rsidRDefault="00AC7536" w:rsidP="00AC7536">
      <w:pPr>
        <w:tabs>
          <w:tab w:val="left" w:pos="360"/>
        </w:tabs>
        <w:spacing w:line="276" w:lineRule="auto"/>
        <w:ind w:right="88"/>
        <w:jc w:val="both"/>
        <w:rPr>
          <w:rFonts w:ascii="Arial" w:hAnsi="Arial" w:cs="Arial"/>
          <w:sz w:val="22"/>
          <w:szCs w:val="22"/>
        </w:rPr>
      </w:pPr>
    </w:p>
    <w:p w14:paraId="4F2DD1FA" w14:textId="77777777" w:rsidR="00AC7536" w:rsidRPr="00AC7536" w:rsidRDefault="00AC7536" w:rsidP="00AC7536">
      <w:pPr>
        <w:tabs>
          <w:tab w:val="left" w:pos="360"/>
        </w:tabs>
        <w:spacing w:line="276" w:lineRule="auto"/>
        <w:ind w:right="88"/>
        <w:jc w:val="both"/>
        <w:rPr>
          <w:rFonts w:ascii="Arial" w:hAnsi="Arial" w:cs="Arial"/>
          <w:sz w:val="22"/>
          <w:szCs w:val="22"/>
        </w:rPr>
      </w:pPr>
      <w:r w:rsidRPr="00AC7536">
        <w:rPr>
          <w:rFonts w:ascii="Arial" w:hAnsi="Arial" w:cs="Arial"/>
          <w:sz w:val="22"/>
          <w:szCs w:val="22"/>
        </w:rPr>
        <w:t>Que el mencionado proyecto consiste en la intervención, mediante la figura de la renovación urbana, de los aspectos físicos, sociales, económicos y jurídicos, de tal forma que se consolide un modelo de ocupación que responda a una diversidad de actividades que garanticen la mejor utilización y aprovechamiento del suelo, en donde elementos estructurantes públicos de calidad sirvan como articuladores e integradores y como soporte de los procesos de socialización y cohesión del barrio.</w:t>
      </w:r>
    </w:p>
    <w:p w14:paraId="2BDD4CB9" w14:textId="77777777" w:rsidR="00AC7536" w:rsidRPr="00AC7536" w:rsidRDefault="00AC7536" w:rsidP="00AC7536">
      <w:pPr>
        <w:tabs>
          <w:tab w:val="left" w:pos="360"/>
        </w:tabs>
        <w:spacing w:line="276" w:lineRule="auto"/>
        <w:ind w:right="88"/>
        <w:jc w:val="both"/>
        <w:rPr>
          <w:rFonts w:ascii="Arial" w:hAnsi="Arial" w:cs="Arial"/>
          <w:sz w:val="22"/>
          <w:szCs w:val="22"/>
        </w:rPr>
      </w:pPr>
    </w:p>
    <w:p w14:paraId="63D51412" w14:textId="77777777" w:rsidR="00AC7536" w:rsidRPr="00AC7536" w:rsidRDefault="00AC7536" w:rsidP="00AC7536">
      <w:pPr>
        <w:tabs>
          <w:tab w:val="left" w:pos="360"/>
        </w:tabs>
        <w:spacing w:line="276" w:lineRule="auto"/>
        <w:ind w:right="88"/>
        <w:jc w:val="both"/>
        <w:rPr>
          <w:rFonts w:ascii="Arial" w:hAnsi="Arial" w:cs="Arial"/>
          <w:sz w:val="22"/>
          <w:szCs w:val="22"/>
        </w:rPr>
      </w:pPr>
      <w:r w:rsidRPr="00AC7536">
        <w:rPr>
          <w:rFonts w:ascii="Arial" w:hAnsi="Arial" w:cs="Arial"/>
          <w:sz w:val="22"/>
          <w:szCs w:val="22"/>
        </w:rPr>
        <w:t>Que de igual manera, el proyecto busca el reordenamiento de dicho territorio para generar un nuevo espacio urbano, con sustitución total o parcial de los sistemas generales, del espacio edificado, e introducción de nuevos usos con un aprovechamiento constructivo más alto, generando el espacio público requerido.</w:t>
      </w:r>
    </w:p>
    <w:p w14:paraId="006FDF98" w14:textId="77777777" w:rsidR="00AC7536" w:rsidRPr="00AC7536" w:rsidRDefault="00AC7536" w:rsidP="00AC7536">
      <w:pPr>
        <w:tabs>
          <w:tab w:val="left" w:pos="360"/>
        </w:tabs>
        <w:spacing w:line="276" w:lineRule="auto"/>
        <w:ind w:right="88"/>
        <w:rPr>
          <w:rFonts w:ascii="Arial" w:hAnsi="Arial" w:cs="Arial"/>
          <w:sz w:val="22"/>
          <w:szCs w:val="22"/>
        </w:rPr>
      </w:pPr>
    </w:p>
    <w:p w14:paraId="5EE170A8" w14:textId="77777777" w:rsidR="00AC7536" w:rsidRPr="00AC7536" w:rsidRDefault="00AC7536" w:rsidP="00AC7536">
      <w:pPr>
        <w:tabs>
          <w:tab w:val="left" w:pos="360"/>
        </w:tabs>
        <w:spacing w:line="276" w:lineRule="auto"/>
        <w:ind w:right="88"/>
        <w:jc w:val="both"/>
        <w:rPr>
          <w:rFonts w:ascii="Arial" w:hAnsi="Arial" w:cs="Arial"/>
          <w:sz w:val="22"/>
          <w:szCs w:val="22"/>
        </w:rPr>
      </w:pPr>
      <w:r w:rsidRPr="00AC7536">
        <w:rPr>
          <w:rFonts w:ascii="Arial" w:hAnsi="Arial" w:cs="Arial"/>
          <w:sz w:val="22"/>
          <w:szCs w:val="22"/>
        </w:rPr>
        <w:t xml:space="preserve">Que el área en la cual se localiza el proyecto </w:t>
      </w:r>
      <w:r w:rsidRPr="00AC7536">
        <w:rPr>
          <w:rFonts w:ascii="Arial" w:hAnsi="Arial" w:cs="Arial"/>
          <w:i/>
          <w:iCs/>
          <w:sz w:val="22"/>
          <w:szCs w:val="22"/>
        </w:rPr>
        <w:t>“Centro San Bernardo”</w:t>
      </w:r>
      <w:r w:rsidRPr="00AC7536">
        <w:rPr>
          <w:rFonts w:ascii="Arial" w:hAnsi="Arial" w:cs="Arial"/>
          <w:sz w:val="22"/>
          <w:szCs w:val="22"/>
        </w:rPr>
        <w:t xml:space="preserve"> se encuentra al interior de la Unidad de Planeamiento Zonal -UPZ 095 - Las Cruces, adoptada mediante el Decreto Distrital 492 de 2007, cuya reglamentación otorga el tratamiento urbanístico de renovación urbana, y para la cual, conforme con el parágrafo 2 del artículo 14 </w:t>
      </w:r>
      <w:proofErr w:type="spellStart"/>
      <w:r w:rsidRPr="00AC7536">
        <w:rPr>
          <w:rFonts w:ascii="Arial" w:hAnsi="Arial" w:cs="Arial"/>
          <w:sz w:val="22"/>
          <w:szCs w:val="22"/>
        </w:rPr>
        <w:t>ibidem</w:t>
      </w:r>
      <w:proofErr w:type="spellEnd"/>
      <w:r w:rsidRPr="00AC7536">
        <w:rPr>
          <w:rFonts w:ascii="Arial" w:hAnsi="Arial" w:cs="Arial"/>
          <w:sz w:val="22"/>
          <w:szCs w:val="22"/>
        </w:rPr>
        <w:t xml:space="preserve"> se determina que </w:t>
      </w:r>
      <w:r w:rsidRPr="00AC7536">
        <w:rPr>
          <w:rFonts w:ascii="Arial" w:hAnsi="Arial" w:cs="Arial"/>
          <w:i/>
          <w:iCs/>
          <w:sz w:val="22"/>
          <w:szCs w:val="22"/>
        </w:rPr>
        <w:t>“(…) allí se puedan adelantar proyectos de renovación urbana mediante el instrumento de Plan Parcial (...)”</w:t>
      </w:r>
    </w:p>
    <w:p w14:paraId="09ABBDD8" w14:textId="77777777" w:rsidR="00AC7536" w:rsidRPr="00AC7536" w:rsidRDefault="00AC7536" w:rsidP="00AC7536">
      <w:pPr>
        <w:tabs>
          <w:tab w:val="left" w:pos="360"/>
        </w:tabs>
        <w:spacing w:line="276" w:lineRule="auto"/>
        <w:ind w:right="88"/>
        <w:rPr>
          <w:rFonts w:ascii="Arial" w:hAnsi="Arial" w:cs="Arial"/>
          <w:sz w:val="22"/>
          <w:szCs w:val="22"/>
        </w:rPr>
      </w:pPr>
    </w:p>
    <w:p w14:paraId="1C9EBA1F" w14:textId="77777777" w:rsidR="00AC7536" w:rsidRPr="00AC7536" w:rsidRDefault="00AC7536" w:rsidP="00AC7536">
      <w:pPr>
        <w:tabs>
          <w:tab w:val="left" w:pos="360"/>
        </w:tabs>
        <w:spacing w:line="276" w:lineRule="auto"/>
        <w:ind w:right="88"/>
        <w:jc w:val="both"/>
        <w:rPr>
          <w:rFonts w:ascii="Arial" w:hAnsi="Arial" w:cs="Arial"/>
          <w:sz w:val="22"/>
          <w:szCs w:val="22"/>
        </w:rPr>
      </w:pPr>
      <w:r w:rsidRPr="00AC7536">
        <w:rPr>
          <w:rFonts w:ascii="Arial" w:hAnsi="Arial" w:cs="Arial"/>
          <w:sz w:val="22"/>
          <w:szCs w:val="22"/>
        </w:rPr>
        <w:lastRenderedPageBreak/>
        <w:t xml:space="preserve">Que según el artículo 5 del Decreto Distrital 492 de 2007, </w:t>
      </w:r>
      <w:r w:rsidRPr="00AC7536">
        <w:rPr>
          <w:rFonts w:ascii="Arial" w:hAnsi="Arial" w:cs="Arial"/>
          <w:i/>
          <w:iCs/>
          <w:sz w:val="22"/>
          <w:szCs w:val="22"/>
        </w:rPr>
        <w:t>“Por el cual se adopta la Operación Estratégica del Centro de Bogotá, el Plan Zonal del Centro -PZCB- y las Fichas Normativas para las Unidades de Planeamiento Zonal -UPZ- 91 Sagrado Corazón, 92 La Macarena, 93 Las Nieves, 94 La Candelaria, 95 Las Cruces y 101 Teusaquillo”</w:t>
      </w:r>
      <w:r w:rsidRPr="00AC7536">
        <w:rPr>
          <w:rFonts w:ascii="Arial" w:hAnsi="Arial" w:cs="Arial"/>
          <w:sz w:val="22"/>
          <w:szCs w:val="22"/>
        </w:rPr>
        <w:t>, la Operación Estratégica del Centro de Bogotá vincula un conjunto de actuaciones, acciones urbanísticas instrumentos de gestión urbana e intervenciones económicas y sociales, definidas y a desarrollar para consolidar la estrategia de ordenamiento establecida en el Plan de Ordenamiento Territorial de Bogotá D.C.</w:t>
      </w:r>
    </w:p>
    <w:p w14:paraId="10570903" w14:textId="77777777" w:rsidR="00AC7536" w:rsidRPr="00AC7536" w:rsidRDefault="00AC7536" w:rsidP="00AC7536">
      <w:pPr>
        <w:tabs>
          <w:tab w:val="left" w:pos="360"/>
        </w:tabs>
        <w:spacing w:line="276" w:lineRule="auto"/>
        <w:ind w:right="88"/>
        <w:jc w:val="both"/>
        <w:rPr>
          <w:rFonts w:ascii="Arial" w:hAnsi="Arial" w:cs="Arial"/>
          <w:sz w:val="22"/>
          <w:szCs w:val="22"/>
        </w:rPr>
      </w:pPr>
    </w:p>
    <w:p w14:paraId="76017215" w14:textId="77777777" w:rsidR="00AC7536" w:rsidRPr="00AC7536" w:rsidRDefault="00AC7536" w:rsidP="00AC7536">
      <w:pPr>
        <w:tabs>
          <w:tab w:val="left" w:pos="360"/>
        </w:tabs>
        <w:spacing w:line="276" w:lineRule="auto"/>
        <w:ind w:right="88"/>
        <w:jc w:val="both"/>
        <w:rPr>
          <w:rFonts w:ascii="Arial" w:hAnsi="Arial" w:cs="Arial"/>
          <w:sz w:val="22"/>
          <w:szCs w:val="22"/>
        </w:rPr>
      </w:pPr>
      <w:r w:rsidRPr="00AC7536">
        <w:rPr>
          <w:rFonts w:ascii="Arial" w:hAnsi="Arial" w:cs="Arial"/>
          <w:sz w:val="22"/>
          <w:szCs w:val="22"/>
        </w:rPr>
        <w:t xml:space="preserve">Que según el artículo 8 del citado Decreto </w:t>
      </w:r>
      <w:r w:rsidRPr="00AC7536">
        <w:rPr>
          <w:rFonts w:ascii="Arial" w:hAnsi="Arial" w:cs="Arial"/>
          <w:bCs/>
          <w:sz w:val="22"/>
          <w:szCs w:val="22"/>
        </w:rPr>
        <w:t>Distrital</w:t>
      </w:r>
      <w:r w:rsidRPr="00AC7536">
        <w:rPr>
          <w:rFonts w:ascii="Arial" w:hAnsi="Arial" w:cs="Arial"/>
          <w:sz w:val="22"/>
          <w:szCs w:val="22"/>
        </w:rPr>
        <w:t xml:space="preserve"> 492 de ibídem, son objetivos de la Operación Estratégica del Centro de Bogotá, entre otros, implementar instrumentos de renovación urbana que permitan suplir las carencias que presenta el Centro y propiciar su reordenamiento y mejor aprovechamiento a través de acciones integrales público – privadas; frenar el deterioro social, económico y físico mediante actuaciones integrales sobre el territorio; consolidar la estructura vial principal y desarrollar acciones para mejorar la accesibilidad y conectividad del Centro; e incrementar la movilidad peatonal promoviendo la construcción de nuevos espacios públicos.</w:t>
      </w:r>
    </w:p>
    <w:p w14:paraId="30828019" w14:textId="77777777" w:rsidR="00AC7536" w:rsidRPr="00AC7536" w:rsidRDefault="00AC7536" w:rsidP="00AC7536">
      <w:pPr>
        <w:tabs>
          <w:tab w:val="left" w:pos="360"/>
        </w:tabs>
        <w:spacing w:line="276" w:lineRule="auto"/>
        <w:ind w:right="88"/>
        <w:rPr>
          <w:rFonts w:ascii="Arial" w:hAnsi="Arial" w:cs="Arial"/>
          <w:sz w:val="22"/>
          <w:szCs w:val="22"/>
        </w:rPr>
      </w:pPr>
    </w:p>
    <w:p w14:paraId="19790B49" w14:textId="77777777" w:rsidR="00AC7536" w:rsidRPr="00AC7536" w:rsidRDefault="00AC7536" w:rsidP="00AC7536">
      <w:pPr>
        <w:tabs>
          <w:tab w:val="left" w:pos="360"/>
        </w:tabs>
        <w:spacing w:line="276" w:lineRule="auto"/>
        <w:ind w:right="88"/>
        <w:jc w:val="both"/>
        <w:rPr>
          <w:rFonts w:ascii="Arial" w:hAnsi="Arial" w:cs="Arial"/>
          <w:sz w:val="22"/>
          <w:szCs w:val="22"/>
        </w:rPr>
      </w:pPr>
      <w:r w:rsidRPr="00AC7536">
        <w:rPr>
          <w:rFonts w:ascii="Arial" w:hAnsi="Arial" w:cs="Arial"/>
          <w:sz w:val="22"/>
          <w:szCs w:val="22"/>
        </w:rPr>
        <w:t xml:space="preserve">Que con base en las anteriores consideraciones, la Empresa de Renovación y Desarrollo urbano de Bogotá, D.C., mediante radicado ERU S2021000610 / SDP 1-2021-14233, solicitó las determinantes para la formulación del Plan Parcial de Renovación Urbana </w:t>
      </w:r>
      <w:r w:rsidRPr="00AC7536">
        <w:rPr>
          <w:rFonts w:ascii="Arial" w:hAnsi="Arial" w:cs="Arial"/>
          <w:i/>
          <w:iCs/>
          <w:sz w:val="22"/>
          <w:szCs w:val="22"/>
        </w:rPr>
        <w:t>“Centro San Bernardo”</w:t>
      </w:r>
      <w:r w:rsidRPr="00AC7536">
        <w:rPr>
          <w:rFonts w:ascii="Arial" w:hAnsi="Arial" w:cs="Arial"/>
          <w:sz w:val="22"/>
          <w:szCs w:val="22"/>
        </w:rPr>
        <w:t>.</w:t>
      </w:r>
    </w:p>
    <w:p w14:paraId="53B2BEF1" w14:textId="77777777" w:rsidR="00AC7536" w:rsidRPr="00AC7536" w:rsidRDefault="00AC7536" w:rsidP="00AC7536">
      <w:pPr>
        <w:tabs>
          <w:tab w:val="left" w:pos="360"/>
        </w:tabs>
        <w:spacing w:line="276" w:lineRule="auto"/>
        <w:ind w:right="88"/>
        <w:jc w:val="both"/>
        <w:rPr>
          <w:rFonts w:ascii="Arial" w:hAnsi="Arial" w:cs="Arial"/>
          <w:sz w:val="22"/>
          <w:szCs w:val="22"/>
        </w:rPr>
      </w:pPr>
    </w:p>
    <w:p w14:paraId="0B541213" w14:textId="77777777" w:rsidR="00AC7536" w:rsidRPr="00AC7536" w:rsidRDefault="00AC7536" w:rsidP="00AC7536">
      <w:pPr>
        <w:tabs>
          <w:tab w:val="left" w:pos="360"/>
        </w:tabs>
        <w:spacing w:line="276" w:lineRule="auto"/>
        <w:ind w:right="88"/>
        <w:jc w:val="both"/>
        <w:rPr>
          <w:rFonts w:ascii="Arial" w:hAnsi="Arial" w:cs="Arial"/>
          <w:sz w:val="22"/>
          <w:szCs w:val="22"/>
        </w:rPr>
      </w:pPr>
      <w:r w:rsidRPr="00AC7536">
        <w:rPr>
          <w:rFonts w:ascii="Arial" w:hAnsi="Arial" w:cs="Arial"/>
          <w:sz w:val="22"/>
          <w:szCs w:val="22"/>
        </w:rPr>
        <w:t xml:space="preserve">Que a la anterior solicitud la Secretaría Distrital de Planeación dio respuesta mediante radicado ERU E2021003034 / SDP 2-2021-40152, emitiendo el concepto de determinantes, con base en los pronunciamientos e información técnica de las Empresas de Servicios Públicos, Entidades Distritales y Direcciones al interior de la Secretaría Distrital de Planeación requeridas, según la Coordinación interinstitucional de que trata el artículo 2.2.4.1.1.4 del Decreto 1077 de 2015 y que inciden en el desarrollo del Plan Parcial de Renovación Urbana </w:t>
      </w:r>
      <w:r w:rsidRPr="00AC7536">
        <w:rPr>
          <w:rFonts w:ascii="Arial" w:hAnsi="Arial" w:cs="Arial"/>
          <w:i/>
          <w:iCs/>
          <w:sz w:val="22"/>
          <w:szCs w:val="22"/>
        </w:rPr>
        <w:t>“Centro San Bernardo”</w:t>
      </w:r>
      <w:r w:rsidRPr="00AC7536">
        <w:rPr>
          <w:rFonts w:ascii="Arial" w:hAnsi="Arial" w:cs="Arial"/>
          <w:sz w:val="22"/>
          <w:szCs w:val="22"/>
        </w:rPr>
        <w:t>.</w:t>
      </w:r>
    </w:p>
    <w:p w14:paraId="3346134F" w14:textId="77777777" w:rsidR="00AC7536" w:rsidRPr="00AC7536" w:rsidRDefault="00AC7536" w:rsidP="00AC7536">
      <w:pPr>
        <w:tabs>
          <w:tab w:val="left" w:pos="360"/>
        </w:tabs>
        <w:spacing w:line="276" w:lineRule="auto"/>
        <w:ind w:right="88"/>
        <w:jc w:val="both"/>
        <w:rPr>
          <w:rFonts w:ascii="Arial" w:hAnsi="Arial" w:cs="Arial"/>
          <w:sz w:val="22"/>
          <w:szCs w:val="22"/>
        </w:rPr>
      </w:pPr>
    </w:p>
    <w:p w14:paraId="225F7E37" w14:textId="77777777" w:rsidR="00AC7536" w:rsidRPr="00AC7536" w:rsidRDefault="00AC7536" w:rsidP="00AC7536">
      <w:pPr>
        <w:tabs>
          <w:tab w:val="left" w:pos="360"/>
        </w:tabs>
        <w:spacing w:line="276" w:lineRule="auto"/>
        <w:ind w:right="88"/>
        <w:jc w:val="both"/>
        <w:rPr>
          <w:rFonts w:ascii="Arial" w:hAnsi="Arial" w:cs="Arial"/>
          <w:sz w:val="22"/>
          <w:szCs w:val="22"/>
        </w:rPr>
      </w:pPr>
      <w:r w:rsidRPr="00AC7536">
        <w:rPr>
          <w:rFonts w:ascii="Arial" w:hAnsi="Arial" w:cs="Arial"/>
          <w:sz w:val="22"/>
          <w:szCs w:val="22"/>
        </w:rPr>
        <w:lastRenderedPageBreak/>
        <w:t>Que teniendo en cuenta las anteriores consideraciones, el área de terreno a la que hace referencia la presente resolución cumple con las condiciones legales y técnicas para ser anunciada como proyecto de renovación urbana.</w:t>
      </w:r>
    </w:p>
    <w:p w14:paraId="4479C684" w14:textId="77777777" w:rsidR="00AC7536" w:rsidRPr="00AC7536" w:rsidRDefault="00AC7536" w:rsidP="00AC7536">
      <w:pPr>
        <w:shd w:val="clear" w:color="auto" w:fill="FFFFFF"/>
        <w:tabs>
          <w:tab w:val="left" w:pos="3089"/>
        </w:tabs>
        <w:spacing w:line="276" w:lineRule="auto"/>
        <w:jc w:val="both"/>
        <w:rPr>
          <w:rFonts w:ascii="Arial" w:hAnsi="Arial" w:cs="Arial"/>
          <w:sz w:val="22"/>
          <w:szCs w:val="22"/>
          <w:lang w:val="es-ES"/>
        </w:rPr>
      </w:pPr>
      <w:r w:rsidRPr="00AC7536">
        <w:rPr>
          <w:rFonts w:ascii="Arial" w:hAnsi="Arial" w:cs="Arial"/>
          <w:sz w:val="22"/>
          <w:szCs w:val="22"/>
          <w:lang w:val="es-ES"/>
        </w:rPr>
        <w:t> </w:t>
      </w:r>
    </w:p>
    <w:p w14:paraId="0EC19B2F" w14:textId="77777777" w:rsidR="00AC7536" w:rsidRPr="00AC7536" w:rsidRDefault="00AC7536" w:rsidP="00AC7536">
      <w:pPr>
        <w:shd w:val="clear" w:color="auto" w:fill="FFFFFF"/>
        <w:tabs>
          <w:tab w:val="left" w:pos="3089"/>
        </w:tabs>
        <w:spacing w:line="276" w:lineRule="auto"/>
        <w:jc w:val="both"/>
        <w:rPr>
          <w:rFonts w:ascii="Arial" w:hAnsi="Arial" w:cs="Arial"/>
          <w:sz w:val="22"/>
          <w:szCs w:val="22"/>
          <w:lang w:val="es-ES"/>
        </w:rPr>
      </w:pPr>
      <w:r w:rsidRPr="00AC7536">
        <w:rPr>
          <w:rFonts w:ascii="Arial" w:hAnsi="Arial" w:cs="Arial"/>
          <w:sz w:val="22"/>
          <w:szCs w:val="22"/>
          <w:lang w:val="es-ES"/>
        </w:rPr>
        <w:t>En mérito de lo expuesto,</w:t>
      </w:r>
    </w:p>
    <w:p w14:paraId="346B1CC3" w14:textId="77777777" w:rsidR="00AC7536" w:rsidRPr="00AC7536" w:rsidRDefault="00AC7536" w:rsidP="00AC7536">
      <w:pPr>
        <w:shd w:val="clear" w:color="auto" w:fill="FFFFFF"/>
        <w:tabs>
          <w:tab w:val="left" w:pos="3089"/>
        </w:tabs>
        <w:spacing w:line="276" w:lineRule="auto"/>
        <w:jc w:val="both"/>
        <w:rPr>
          <w:rFonts w:ascii="Arial" w:hAnsi="Arial" w:cs="Arial"/>
          <w:sz w:val="22"/>
          <w:szCs w:val="22"/>
        </w:rPr>
      </w:pPr>
    </w:p>
    <w:p w14:paraId="0C3B31A5" w14:textId="77777777" w:rsidR="00AC7536" w:rsidRPr="00AC7536" w:rsidRDefault="00AC7536" w:rsidP="00AC7536">
      <w:pPr>
        <w:shd w:val="clear" w:color="auto" w:fill="FFFFFF"/>
        <w:tabs>
          <w:tab w:val="left" w:pos="3089"/>
        </w:tabs>
        <w:spacing w:line="276" w:lineRule="auto"/>
        <w:jc w:val="center"/>
        <w:rPr>
          <w:rFonts w:ascii="Arial" w:hAnsi="Arial" w:cs="Arial"/>
          <w:b/>
          <w:sz w:val="22"/>
          <w:szCs w:val="22"/>
        </w:rPr>
      </w:pPr>
      <w:r w:rsidRPr="00AC7536">
        <w:rPr>
          <w:rFonts w:ascii="Arial" w:hAnsi="Arial" w:cs="Arial"/>
          <w:b/>
          <w:sz w:val="22"/>
          <w:szCs w:val="22"/>
        </w:rPr>
        <w:t>RESUELVE:</w:t>
      </w:r>
    </w:p>
    <w:p w14:paraId="55EC4162" w14:textId="77777777" w:rsidR="00AC7536" w:rsidRPr="00AC7536" w:rsidRDefault="00AC7536" w:rsidP="00AC7536">
      <w:pPr>
        <w:shd w:val="clear" w:color="auto" w:fill="FFFFFF"/>
        <w:tabs>
          <w:tab w:val="left" w:pos="3089"/>
        </w:tabs>
        <w:spacing w:line="276" w:lineRule="auto"/>
        <w:jc w:val="both"/>
        <w:rPr>
          <w:rFonts w:ascii="Arial" w:hAnsi="Arial" w:cs="Arial"/>
          <w:sz w:val="22"/>
          <w:szCs w:val="22"/>
        </w:rPr>
      </w:pPr>
    </w:p>
    <w:p w14:paraId="63954084" w14:textId="77777777" w:rsidR="00AC7536" w:rsidRPr="00AC7536" w:rsidRDefault="00AC7536" w:rsidP="00AC7536">
      <w:pPr>
        <w:spacing w:line="276" w:lineRule="auto"/>
        <w:contextualSpacing/>
        <w:jc w:val="both"/>
        <w:rPr>
          <w:rFonts w:ascii="Arial" w:hAnsi="Arial" w:cs="Arial"/>
          <w:bCs/>
          <w:sz w:val="22"/>
          <w:szCs w:val="22"/>
          <w:lang w:val="es-ES"/>
        </w:rPr>
      </w:pPr>
      <w:r w:rsidRPr="00AC7536">
        <w:rPr>
          <w:rFonts w:ascii="Arial" w:hAnsi="Arial" w:cs="Arial"/>
          <w:b/>
          <w:bCs/>
          <w:sz w:val="22"/>
          <w:szCs w:val="22"/>
          <w:lang w:val="es-ES"/>
        </w:rPr>
        <w:t xml:space="preserve">Artículo 1º.- Anuncio del proyecto. </w:t>
      </w:r>
      <w:r w:rsidRPr="00AC7536">
        <w:rPr>
          <w:rFonts w:ascii="Arial" w:hAnsi="Arial" w:cs="Arial"/>
          <w:bCs/>
          <w:sz w:val="22"/>
          <w:szCs w:val="22"/>
          <w:lang w:val="es-ES"/>
        </w:rPr>
        <w:t xml:space="preserve">Anunciar a los interesados y a la ciudadanía en general, la puesta en marcha del proyecto denominado </w:t>
      </w:r>
      <w:r w:rsidRPr="00AC7536">
        <w:rPr>
          <w:rFonts w:ascii="Arial" w:hAnsi="Arial" w:cs="Arial"/>
          <w:bCs/>
          <w:i/>
          <w:iCs/>
          <w:sz w:val="22"/>
          <w:szCs w:val="22"/>
          <w:lang w:val="es-ES"/>
        </w:rPr>
        <w:t>“Centro San Bernardo”</w:t>
      </w:r>
      <w:r w:rsidRPr="00AC7536">
        <w:rPr>
          <w:rFonts w:ascii="Arial" w:hAnsi="Arial" w:cs="Arial"/>
          <w:bCs/>
          <w:sz w:val="22"/>
          <w:szCs w:val="22"/>
          <w:lang w:val="es-ES"/>
        </w:rPr>
        <w:t xml:space="preserve">, el cual se localiza en la zona que se delimita preliminarmente en el plano anexo n.° 1 </w:t>
      </w:r>
      <w:r w:rsidRPr="00AC7536">
        <w:rPr>
          <w:rFonts w:ascii="Arial" w:hAnsi="Arial" w:cs="Arial"/>
          <w:bCs/>
          <w:i/>
          <w:iCs/>
          <w:sz w:val="22"/>
          <w:szCs w:val="22"/>
          <w:lang w:val="es-ES"/>
        </w:rPr>
        <w:t>“Ámbito de aplicación”</w:t>
      </w:r>
      <w:r w:rsidRPr="00AC7536">
        <w:rPr>
          <w:rFonts w:ascii="Arial" w:hAnsi="Arial" w:cs="Arial"/>
          <w:bCs/>
          <w:sz w:val="22"/>
          <w:szCs w:val="22"/>
          <w:lang w:val="es-ES"/>
        </w:rPr>
        <w:t xml:space="preserve"> de esta resolución, que forma parte integral de la misma. </w:t>
      </w:r>
      <w:r w:rsidRPr="00AC7536">
        <w:rPr>
          <w:rFonts w:ascii="Arial" w:hAnsi="Arial" w:cs="Arial"/>
          <w:kern w:val="1"/>
          <w:sz w:val="22"/>
          <w:szCs w:val="22"/>
          <w:lang w:val="es-ES"/>
        </w:rPr>
        <w:t xml:space="preserve">La demarcación que resulta de las coordenadas contenidas en el </w:t>
      </w:r>
      <w:r w:rsidRPr="00AC7536">
        <w:rPr>
          <w:rFonts w:ascii="Arial" w:hAnsi="Arial" w:cs="Arial"/>
          <w:bCs/>
          <w:sz w:val="22"/>
          <w:szCs w:val="22"/>
          <w:lang w:val="es-ES"/>
        </w:rPr>
        <w:t xml:space="preserve">plano anexo n.° 1, coincide con la </w:t>
      </w:r>
      <w:r w:rsidRPr="00AC7536">
        <w:rPr>
          <w:rFonts w:ascii="Arial" w:hAnsi="Arial" w:cs="Arial"/>
          <w:kern w:val="1"/>
          <w:sz w:val="22"/>
          <w:szCs w:val="22"/>
          <w:lang w:val="es-ES"/>
        </w:rPr>
        <w:t xml:space="preserve">delimitación vial del </w:t>
      </w:r>
      <w:r w:rsidRPr="00AC7536">
        <w:rPr>
          <w:rFonts w:ascii="Arial" w:hAnsi="Arial" w:cs="Arial"/>
          <w:bCs/>
          <w:sz w:val="22"/>
          <w:szCs w:val="22"/>
          <w:lang w:val="es-ES"/>
        </w:rPr>
        <w:t>siguiente cuadro:</w:t>
      </w:r>
    </w:p>
    <w:p w14:paraId="6FD8E1B7" w14:textId="77777777" w:rsidR="00AC7536" w:rsidRPr="00AC7536" w:rsidRDefault="00AC7536" w:rsidP="00AC7536">
      <w:pPr>
        <w:shd w:val="clear" w:color="auto" w:fill="FFFFFF"/>
        <w:spacing w:line="276" w:lineRule="auto"/>
        <w:jc w:val="both"/>
        <w:rPr>
          <w:rFonts w:ascii="Arial" w:hAnsi="Arial" w:cs="Arial"/>
          <w:bCs/>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6650"/>
      </w:tblGrid>
      <w:tr w:rsidR="00AC7536" w:rsidRPr="00AC7536" w14:paraId="10D7CC50" w14:textId="77777777" w:rsidTr="00774E75">
        <w:tc>
          <w:tcPr>
            <w:tcW w:w="2376" w:type="dxa"/>
            <w:shd w:val="clear" w:color="auto" w:fill="D9D9D9"/>
          </w:tcPr>
          <w:p w14:paraId="6E581A8B" w14:textId="77777777" w:rsidR="00AC7536" w:rsidRPr="00AC7536" w:rsidRDefault="00AC7536" w:rsidP="00AC7536">
            <w:pPr>
              <w:tabs>
                <w:tab w:val="left" w:pos="360"/>
              </w:tabs>
              <w:spacing w:line="276" w:lineRule="auto"/>
              <w:ind w:right="88"/>
              <w:jc w:val="both"/>
              <w:rPr>
                <w:rFonts w:ascii="Arial" w:hAnsi="Arial" w:cs="Arial"/>
                <w:b/>
                <w:bCs/>
                <w:sz w:val="18"/>
                <w:szCs w:val="18"/>
              </w:rPr>
            </w:pPr>
            <w:r w:rsidRPr="00AC7536">
              <w:rPr>
                <w:rFonts w:ascii="Arial" w:hAnsi="Arial" w:cs="Arial"/>
                <w:b/>
                <w:bCs/>
                <w:sz w:val="18"/>
                <w:szCs w:val="18"/>
              </w:rPr>
              <w:t>Por el norte</w:t>
            </w:r>
          </w:p>
        </w:tc>
        <w:tc>
          <w:tcPr>
            <w:tcW w:w="7738" w:type="dxa"/>
            <w:shd w:val="clear" w:color="auto" w:fill="auto"/>
          </w:tcPr>
          <w:p w14:paraId="44FF4A72" w14:textId="50CF6D97" w:rsidR="00AC7536" w:rsidRPr="00AC7536" w:rsidRDefault="00AC7536" w:rsidP="00AC7536">
            <w:pPr>
              <w:tabs>
                <w:tab w:val="left" w:pos="360"/>
              </w:tabs>
              <w:spacing w:line="276" w:lineRule="auto"/>
              <w:ind w:right="88"/>
              <w:jc w:val="both"/>
              <w:rPr>
                <w:rFonts w:ascii="Arial" w:hAnsi="Arial" w:cs="Arial"/>
                <w:sz w:val="18"/>
                <w:szCs w:val="18"/>
              </w:rPr>
            </w:pPr>
            <w:r w:rsidRPr="00AC7536">
              <w:rPr>
                <w:rFonts w:ascii="Arial" w:hAnsi="Arial" w:cs="Arial"/>
                <w:sz w:val="18"/>
                <w:szCs w:val="18"/>
              </w:rPr>
              <w:t>Calle 4ª entre carreras 12 y avenida caracas, calle 3ª entre carreras 10ª  y 1</w:t>
            </w:r>
            <w:r w:rsidR="00106F63">
              <w:rPr>
                <w:rFonts w:ascii="Arial" w:hAnsi="Arial" w:cs="Arial"/>
                <w:sz w:val="18"/>
                <w:szCs w:val="18"/>
              </w:rPr>
              <w:t>3</w:t>
            </w:r>
          </w:p>
        </w:tc>
      </w:tr>
      <w:tr w:rsidR="00AC7536" w:rsidRPr="00AC7536" w14:paraId="70C56C7C" w14:textId="77777777" w:rsidTr="00774E75">
        <w:tc>
          <w:tcPr>
            <w:tcW w:w="2376" w:type="dxa"/>
            <w:shd w:val="clear" w:color="auto" w:fill="D9D9D9"/>
          </w:tcPr>
          <w:p w14:paraId="41C5C4D2" w14:textId="77777777" w:rsidR="00AC7536" w:rsidRPr="00AC7536" w:rsidRDefault="00AC7536" w:rsidP="00AC7536">
            <w:pPr>
              <w:tabs>
                <w:tab w:val="left" w:pos="360"/>
              </w:tabs>
              <w:spacing w:line="276" w:lineRule="auto"/>
              <w:ind w:right="88"/>
              <w:jc w:val="both"/>
              <w:rPr>
                <w:rFonts w:ascii="Arial" w:hAnsi="Arial" w:cs="Arial"/>
                <w:b/>
                <w:bCs/>
                <w:sz w:val="18"/>
                <w:szCs w:val="18"/>
              </w:rPr>
            </w:pPr>
            <w:r w:rsidRPr="00AC7536">
              <w:rPr>
                <w:rFonts w:ascii="Arial" w:hAnsi="Arial" w:cs="Arial"/>
                <w:b/>
                <w:bCs/>
                <w:sz w:val="18"/>
                <w:szCs w:val="18"/>
              </w:rPr>
              <w:t>Por el occidente</w:t>
            </w:r>
          </w:p>
        </w:tc>
        <w:tc>
          <w:tcPr>
            <w:tcW w:w="7738" w:type="dxa"/>
            <w:shd w:val="clear" w:color="auto" w:fill="auto"/>
          </w:tcPr>
          <w:p w14:paraId="5B1C8920" w14:textId="77777777" w:rsidR="00AC7536" w:rsidRPr="00AC7536" w:rsidRDefault="00AC7536" w:rsidP="00AC7536">
            <w:pPr>
              <w:tabs>
                <w:tab w:val="left" w:pos="360"/>
              </w:tabs>
              <w:spacing w:line="276" w:lineRule="auto"/>
              <w:ind w:right="88"/>
              <w:jc w:val="both"/>
              <w:rPr>
                <w:rFonts w:ascii="Arial" w:hAnsi="Arial" w:cs="Arial"/>
                <w:sz w:val="18"/>
                <w:szCs w:val="18"/>
              </w:rPr>
            </w:pPr>
            <w:r w:rsidRPr="00AC7536">
              <w:rPr>
                <w:rFonts w:ascii="Arial" w:hAnsi="Arial" w:cs="Arial"/>
                <w:sz w:val="18"/>
                <w:szCs w:val="18"/>
              </w:rPr>
              <w:t>Avenida caracas entre calles 3a y 4a y carrera 13 entre calles 2a y 3a</w:t>
            </w:r>
          </w:p>
        </w:tc>
      </w:tr>
      <w:tr w:rsidR="00AC7536" w:rsidRPr="00AC7536" w14:paraId="72599D44" w14:textId="77777777" w:rsidTr="00774E75">
        <w:tc>
          <w:tcPr>
            <w:tcW w:w="2376" w:type="dxa"/>
            <w:shd w:val="clear" w:color="auto" w:fill="D9D9D9"/>
          </w:tcPr>
          <w:p w14:paraId="60DFC569" w14:textId="77777777" w:rsidR="00AC7536" w:rsidRPr="00AC7536" w:rsidRDefault="00AC7536" w:rsidP="00AC7536">
            <w:pPr>
              <w:tabs>
                <w:tab w:val="left" w:pos="360"/>
              </w:tabs>
              <w:spacing w:line="276" w:lineRule="auto"/>
              <w:ind w:right="88"/>
              <w:jc w:val="both"/>
              <w:rPr>
                <w:rFonts w:ascii="Arial" w:hAnsi="Arial" w:cs="Arial"/>
                <w:b/>
                <w:bCs/>
                <w:sz w:val="18"/>
                <w:szCs w:val="18"/>
              </w:rPr>
            </w:pPr>
            <w:r w:rsidRPr="00AC7536">
              <w:rPr>
                <w:rFonts w:ascii="Arial" w:hAnsi="Arial" w:cs="Arial"/>
                <w:b/>
                <w:bCs/>
                <w:sz w:val="18"/>
                <w:szCs w:val="18"/>
              </w:rPr>
              <w:t>Por el sur</w:t>
            </w:r>
          </w:p>
        </w:tc>
        <w:tc>
          <w:tcPr>
            <w:tcW w:w="7738" w:type="dxa"/>
            <w:shd w:val="clear" w:color="auto" w:fill="auto"/>
          </w:tcPr>
          <w:p w14:paraId="03A52A6F" w14:textId="235CF245" w:rsidR="00AC7536" w:rsidRPr="00AC7536" w:rsidRDefault="00AC7536" w:rsidP="00AC7536">
            <w:pPr>
              <w:tabs>
                <w:tab w:val="left" w:pos="360"/>
              </w:tabs>
              <w:spacing w:line="276" w:lineRule="auto"/>
              <w:ind w:right="88"/>
              <w:jc w:val="both"/>
              <w:rPr>
                <w:rFonts w:ascii="Arial" w:hAnsi="Arial" w:cs="Arial"/>
                <w:sz w:val="18"/>
                <w:szCs w:val="18"/>
              </w:rPr>
            </w:pPr>
            <w:r w:rsidRPr="00AC7536">
              <w:rPr>
                <w:rFonts w:ascii="Arial" w:hAnsi="Arial" w:cs="Arial"/>
                <w:sz w:val="18"/>
                <w:szCs w:val="18"/>
              </w:rPr>
              <w:t>Calle 2a entre carreras 10a y 13. Calle 3a entre carrera 1</w:t>
            </w:r>
            <w:r w:rsidR="00106F63">
              <w:rPr>
                <w:rFonts w:ascii="Arial" w:hAnsi="Arial" w:cs="Arial"/>
                <w:sz w:val="18"/>
                <w:szCs w:val="18"/>
              </w:rPr>
              <w:t>2</w:t>
            </w:r>
            <w:r w:rsidRPr="00AC7536">
              <w:rPr>
                <w:rFonts w:ascii="Arial" w:hAnsi="Arial" w:cs="Arial"/>
                <w:sz w:val="18"/>
                <w:szCs w:val="18"/>
              </w:rPr>
              <w:t xml:space="preserve"> y avenida caracas.</w:t>
            </w:r>
          </w:p>
        </w:tc>
      </w:tr>
      <w:tr w:rsidR="00AC7536" w:rsidRPr="00AC7536" w14:paraId="3B42195A" w14:textId="77777777" w:rsidTr="00774E75">
        <w:tc>
          <w:tcPr>
            <w:tcW w:w="2376" w:type="dxa"/>
            <w:shd w:val="clear" w:color="auto" w:fill="D9D9D9"/>
          </w:tcPr>
          <w:p w14:paraId="72F33BB3" w14:textId="77777777" w:rsidR="00AC7536" w:rsidRPr="00AC7536" w:rsidRDefault="00AC7536" w:rsidP="00AC7536">
            <w:pPr>
              <w:tabs>
                <w:tab w:val="left" w:pos="360"/>
              </w:tabs>
              <w:spacing w:line="276" w:lineRule="auto"/>
              <w:ind w:right="88"/>
              <w:jc w:val="both"/>
              <w:rPr>
                <w:rFonts w:ascii="Arial" w:hAnsi="Arial" w:cs="Arial"/>
                <w:b/>
                <w:bCs/>
                <w:sz w:val="18"/>
                <w:szCs w:val="18"/>
              </w:rPr>
            </w:pPr>
            <w:r w:rsidRPr="00AC7536">
              <w:rPr>
                <w:rFonts w:ascii="Arial" w:hAnsi="Arial" w:cs="Arial"/>
                <w:b/>
                <w:bCs/>
                <w:sz w:val="18"/>
                <w:szCs w:val="18"/>
              </w:rPr>
              <w:t>Por el oriente</w:t>
            </w:r>
          </w:p>
        </w:tc>
        <w:tc>
          <w:tcPr>
            <w:tcW w:w="7738" w:type="dxa"/>
            <w:shd w:val="clear" w:color="auto" w:fill="auto"/>
          </w:tcPr>
          <w:p w14:paraId="784647EC" w14:textId="77777777" w:rsidR="00AC7536" w:rsidRPr="00AC7536" w:rsidRDefault="00AC7536" w:rsidP="00AC7536">
            <w:pPr>
              <w:tabs>
                <w:tab w:val="left" w:pos="360"/>
              </w:tabs>
              <w:spacing w:line="276" w:lineRule="auto"/>
              <w:ind w:right="88"/>
              <w:jc w:val="both"/>
              <w:rPr>
                <w:rFonts w:ascii="Arial" w:hAnsi="Arial" w:cs="Arial"/>
                <w:sz w:val="18"/>
                <w:szCs w:val="18"/>
              </w:rPr>
            </w:pPr>
            <w:r w:rsidRPr="00AC7536">
              <w:rPr>
                <w:rFonts w:ascii="Arial" w:hAnsi="Arial" w:cs="Arial"/>
                <w:sz w:val="18"/>
                <w:szCs w:val="18"/>
              </w:rPr>
              <w:t>Carrera 10a entre calles 2a y 3a. Carrera 12 entre calles 3a y 4a</w:t>
            </w:r>
          </w:p>
        </w:tc>
      </w:tr>
    </w:tbl>
    <w:p w14:paraId="71D36BD5" w14:textId="77777777" w:rsidR="00AC7536" w:rsidRPr="00AC7536" w:rsidRDefault="00AC7536" w:rsidP="00AC7536">
      <w:pPr>
        <w:shd w:val="clear" w:color="auto" w:fill="FFFFFF"/>
        <w:spacing w:line="276" w:lineRule="auto"/>
        <w:jc w:val="both"/>
        <w:rPr>
          <w:rFonts w:ascii="Arial" w:hAnsi="Arial" w:cs="Arial"/>
          <w:bCs/>
          <w:sz w:val="22"/>
          <w:szCs w:val="22"/>
        </w:rPr>
      </w:pPr>
    </w:p>
    <w:p w14:paraId="56DCB7EC" w14:textId="77777777" w:rsidR="00AC7536" w:rsidRPr="00AC7536" w:rsidRDefault="00AC7536" w:rsidP="00AC7536">
      <w:pPr>
        <w:shd w:val="clear" w:color="auto" w:fill="FFFFFF"/>
        <w:spacing w:line="276" w:lineRule="auto"/>
        <w:jc w:val="both"/>
        <w:rPr>
          <w:rFonts w:ascii="Arial" w:hAnsi="Arial" w:cs="Arial"/>
          <w:bCs/>
          <w:sz w:val="22"/>
          <w:szCs w:val="22"/>
        </w:rPr>
      </w:pPr>
      <w:r w:rsidRPr="00AC7536">
        <w:rPr>
          <w:rFonts w:ascii="Arial" w:hAnsi="Arial" w:cs="Arial"/>
          <w:b/>
          <w:bCs/>
          <w:sz w:val="22"/>
          <w:szCs w:val="22"/>
        </w:rPr>
        <w:t>Parágrafo.</w:t>
      </w:r>
      <w:r w:rsidRPr="00AC7536">
        <w:rPr>
          <w:rFonts w:ascii="Arial" w:hAnsi="Arial" w:cs="Arial"/>
          <w:bCs/>
          <w:sz w:val="22"/>
          <w:szCs w:val="22"/>
        </w:rPr>
        <w:t xml:space="preserve"> El presente anuncio generará los efectos descritos en el artículo 2.2.5.4.2 del Decreto Nacional 1077 de 2015 y demás normas que lo modifiquen o complementen.</w:t>
      </w:r>
    </w:p>
    <w:p w14:paraId="6C88C826" w14:textId="77777777" w:rsidR="00AC7536" w:rsidRPr="00AC7536" w:rsidRDefault="00AC7536" w:rsidP="00AC7536">
      <w:pPr>
        <w:shd w:val="clear" w:color="auto" w:fill="FFFFFF"/>
        <w:spacing w:line="276" w:lineRule="auto"/>
        <w:jc w:val="both"/>
        <w:rPr>
          <w:rFonts w:ascii="Arial" w:hAnsi="Arial" w:cs="Arial"/>
          <w:bCs/>
          <w:sz w:val="22"/>
          <w:szCs w:val="22"/>
        </w:rPr>
      </w:pPr>
    </w:p>
    <w:p w14:paraId="56735DD4" w14:textId="77777777" w:rsidR="00AC7536" w:rsidRPr="00AC7536" w:rsidRDefault="00AC7536" w:rsidP="00AC7536">
      <w:pPr>
        <w:shd w:val="clear" w:color="auto" w:fill="FFFFFF"/>
        <w:spacing w:line="276" w:lineRule="auto"/>
        <w:jc w:val="both"/>
        <w:rPr>
          <w:rFonts w:ascii="Arial" w:hAnsi="Arial" w:cs="Arial"/>
          <w:sz w:val="22"/>
          <w:szCs w:val="22"/>
        </w:rPr>
      </w:pPr>
      <w:r w:rsidRPr="00AC7536">
        <w:rPr>
          <w:rFonts w:ascii="Arial" w:hAnsi="Arial" w:cs="Arial"/>
          <w:b/>
          <w:bCs/>
          <w:sz w:val="22"/>
          <w:szCs w:val="22"/>
        </w:rPr>
        <w:t xml:space="preserve">Artículo 2º.- Descripción del proyecto. </w:t>
      </w:r>
      <w:r w:rsidRPr="00AC7536">
        <w:rPr>
          <w:rFonts w:ascii="Arial" w:hAnsi="Arial" w:cs="Arial"/>
          <w:sz w:val="22"/>
          <w:szCs w:val="22"/>
        </w:rPr>
        <w:t xml:space="preserve">El proyecto </w:t>
      </w:r>
      <w:r w:rsidRPr="00AC7536">
        <w:rPr>
          <w:rFonts w:ascii="Arial" w:hAnsi="Arial" w:cs="Arial"/>
          <w:bCs/>
          <w:i/>
          <w:iCs/>
          <w:sz w:val="22"/>
          <w:szCs w:val="22"/>
        </w:rPr>
        <w:t xml:space="preserve">“Centro San Bernardo” </w:t>
      </w:r>
      <w:r w:rsidRPr="00AC7536">
        <w:rPr>
          <w:rFonts w:ascii="Arial" w:hAnsi="Arial" w:cs="Arial"/>
          <w:sz w:val="22"/>
          <w:szCs w:val="22"/>
        </w:rPr>
        <w:t>busca el reordenamiento de dicho territorio para generar un nuevo espacio urbano, con sustitución total o parcial de los sistemas generales, del espacio edificado, e introducción de nuevos usos con un aprovechamiento constructivo más alto, generando el espacio público requerido, el desarrollo de un marco integral de planeación y gestión urbana destinada a lograr procesos de redistribución de los recursos asociados al desarrollo urbano y en particular, la regulación del mercado del suelo que permita el cumplimiento de los objetivos sociales, económicos y de construcción de infraestructura para la satisfacción de las necesidades de la población, promoviendo la integración del mercado inmobiliario mediante acuerdos para la localización de vivienda, equipamientos y de infraestructura de servicios públicos.</w:t>
      </w:r>
    </w:p>
    <w:p w14:paraId="22E369F4" w14:textId="77777777" w:rsidR="00AC7536" w:rsidRPr="00AC7536" w:rsidRDefault="00AC7536" w:rsidP="00AC7536">
      <w:pPr>
        <w:shd w:val="clear" w:color="auto" w:fill="FFFFFF"/>
        <w:tabs>
          <w:tab w:val="left" w:pos="1102"/>
        </w:tabs>
        <w:spacing w:line="276" w:lineRule="auto"/>
        <w:jc w:val="both"/>
        <w:rPr>
          <w:rFonts w:ascii="Arial" w:hAnsi="Arial" w:cs="Arial"/>
          <w:sz w:val="22"/>
          <w:szCs w:val="22"/>
        </w:rPr>
      </w:pPr>
      <w:r w:rsidRPr="00AC7536">
        <w:rPr>
          <w:rFonts w:ascii="Arial" w:hAnsi="Arial" w:cs="Arial"/>
          <w:sz w:val="22"/>
          <w:szCs w:val="22"/>
        </w:rPr>
        <w:lastRenderedPageBreak/>
        <w:tab/>
      </w:r>
    </w:p>
    <w:p w14:paraId="09648A9D" w14:textId="77777777" w:rsidR="00AC7536" w:rsidRPr="00AC7536" w:rsidRDefault="00AC7536" w:rsidP="00AC7536">
      <w:pPr>
        <w:shd w:val="clear" w:color="auto" w:fill="FFFFFF"/>
        <w:spacing w:line="276" w:lineRule="auto"/>
        <w:jc w:val="both"/>
        <w:rPr>
          <w:rFonts w:ascii="Arial" w:hAnsi="Arial" w:cs="Arial"/>
          <w:sz w:val="22"/>
          <w:szCs w:val="22"/>
        </w:rPr>
      </w:pPr>
      <w:r w:rsidRPr="00AC7536">
        <w:rPr>
          <w:rFonts w:ascii="Arial" w:hAnsi="Arial" w:cs="Arial"/>
          <w:b/>
          <w:bCs/>
          <w:sz w:val="22"/>
          <w:szCs w:val="22"/>
        </w:rPr>
        <w:t xml:space="preserve">Artículo 3º.- Actuaciones para la ejecución del proyecto. </w:t>
      </w:r>
      <w:r w:rsidRPr="00AC7536">
        <w:rPr>
          <w:rFonts w:ascii="Arial" w:hAnsi="Arial" w:cs="Arial"/>
          <w:sz w:val="22"/>
          <w:szCs w:val="22"/>
        </w:rPr>
        <w:t xml:space="preserve">El proyecto </w:t>
      </w:r>
      <w:r w:rsidRPr="00AC7536">
        <w:rPr>
          <w:rFonts w:ascii="Arial" w:hAnsi="Arial" w:cs="Arial"/>
          <w:bCs/>
          <w:i/>
          <w:iCs/>
          <w:sz w:val="22"/>
          <w:szCs w:val="22"/>
        </w:rPr>
        <w:t xml:space="preserve">“Centro San Bernardo” </w:t>
      </w:r>
      <w:r w:rsidRPr="00AC7536">
        <w:rPr>
          <w:rFonts w:ascii="Arial" w:hAnsi="Arial" w:cs="Arial"/>
          <w:sz w:val="22"/>
          <w:szCs w:val="22"/>
        </w:rPr>
        <w:t>será desarrollado mediante la formulación y ejecución de un Plan Parcial de Renovación Urbana de iniciativa de la Empresa de Renovación y Desarrollo Urbano, con base en las determinantes establecidas por la Secretaría Distrital de Planeación mediante radicado ERU E2021003034 / SDP 2-2021-40152, que garantice el desarrollo de esquemas mixtos de asociación y permita adoptar los instrumentos gestión y financiación previstos en las normas nacionales y distritales, el aseguramiento de la coordinación intersectorial e interinstitucional de las entidades distritales para la programación y ejecución de las distintas intervenciones públicas, y la promoción de asociaciones o alianzas entre el sector público y privado, en un marco del principio de distribución equitativa de cargas y beneficios definido en la Ley 388 de 1997, con miras al diseño, formulación técnica, jurídica y financiera e implementación de las obras públicas y privadas que sean necesarias.</w:t>
      </w:r>
    </w:p>
    <w:p w14:paraId="71265BC2" w14:textId="77777777" w:rsidR="00AC7536" w:rsidRPr="00AC7536" w:rsidRDefault="00AC7536" w:rsidP="00AC7536">
      <w:pPr>
        <w:shd w:val="clear" w:color="auto" w:fill="FFFFFF"/>
        <w:spacing w:line="276" w:lineRule="auto"/>
        <w:jc w:val="both"/>
        <w:rPr>
          <w:rFonts w:ascii="Arial" w:hAnsi="Arial" w:cs="Arial"/>
          <w:sz w:val="22"/>
          <w:szCs w:val="22"/>
          <w:lang w:val="es-ES"/>
        </w:rPr>
      </w:pPr>
    </w:p>
    <w:p w14:paraId="679B208E" w14:textId="77777777" w:rsidR="00AC7536" w:rsidRPr="00AC7536" w:rsidRDefault="00AC7536" w:rsidP="00AC7536">
      <w:pPr>
        <w:shd w:val="clear" w:color="auto" w:fill="FFFFFF"/>
        <w:spacing w:line="276" w:lineRule="auto"/>
        <w:jc w:val="both"/>
        <w:rPr>
          <w:rFonts w:ascii="Arial" w:hAnsi="Arial" w:cs="Arial"/>
          <w:sz w:val="22"/>
          <w:szCs w:val="22"/>
        </w:rPr>
      </w:pPr>
      <w:r w:rsidRPr="00AC7536">
        <w:rPr>
          <w:rFonts w:ascii="Arial" w:hAnsi="Arial" w:cs="Arial"/>
          <w:b/>
          <w:bCs/>
          <w:sz w:val="22"/>
          <w:szCs w:val="22"/>
        </w:rPr>
        <w:t xml:space="preserve">Artículo 4º.- Avalúos de referencia. </w:t>
      </w:r>
      <w:r w:rsidRPr="00AC7536">
        <w:rPr>
          <w:rFonts w:ascii="Arial" w:hAnsi="Arial" w:cs="Arial"/>
          <w:sz w:val="22"/>
          <w:szCs w:val="22"/>
        </w:rPr>
        <w:t>Para efectos de determinar el valor comercial de los terrenos o inmuebles antes del anuncio del proyecto y de la iniciación de las actuaciones tendientes a su implementación, la Unidad Administrativa Especial de Catastro Distrital elaborará los avalúos por zonas o sub-zonas geoeconómicas homogéneas, de conformidad con las normas pertinentes dentro de los seis (6) meses siguientes a la expedición del presente anuncio.</w:t>
      </w:r>
    </w:p>
    <w:p w14:paraId="453CC3D3" w14:textId="77777777" w:rsidR="00AC7536" w:rsidRPr="00AC7536" w:rsidRDefault="00AC7536" w:rsidP="00AC7536">
      <w:pPr>
        <w:shd w:val="clear" w:color="auto" w:fill="FFFFFF"/>
        <w:spacing w:line="276" w:lineRule="auto"/>
        <w:jc w:val="both"/>
        <w:rPr>
          <w:rFonts w:ascii="Arial" w:hAnsi="Arial" w:cs="Arial"/>
          <w:sz w:val="22"/>
          <w:szCs w:val="22"/>
        </w:rPr>
      </w:pPr>
    </w:p>
    <w:p w14:paraId="47314022" w14:textId="77777777" w:rsidR="00AC7536" w:rsidRPr="00AC7536" w:rsidRDefault="00AC7536" w:rsidP="00AC7536">
      <w:pPr>
        <w:shd w:val="clear" w:color="auto" w:fill="FFFFFF"/>
        <w:spacing w:line="276" w:lineRule="auto"/>
        <w:jc w:val="both"/>
        <w:rPr>
          <w:rFonts w:ascii="Arial" w:hAnsi="Arial" w:cs="Arial"/>
          <w:sz w:val="22"/>
          <w:szCs w:val="22"/>
        </w:rPr>
      </w:pPr>
      <w:r w:rsidRPr="00AC7536">
        <w:rPr>
          <w:rFonts w:ascii="Arial" w:hAnsi="Arial" w:cs="Arial"/>
          <w:sz w:val="22"/>
          <w:szCs w:val="22"/>
        </w:rPr>
        <w:t xml:space="preserve">La Unidad Administrativa Especial de Catastro Distrital establecerá el precio por metro cuadrado del suelo, para las zonas o </w:t>
      </w:r>
      <w:proofErr w:type="spellStart"/>
      <w:r w:rsidRPr="00AC7536">
        <w:rPr>
          <w:rFonts w:ascii="Arial" w:hAnsi="Arial" w:cs="Arial"/>
          <w:sz w:val="22"/>
          <w:szCs w:val="22"/>
        </w:rPr>
        <w:t>subzonas</w:t>
      </w:r>
      <w:proofErr w:type="spellEnd"/>
      <w:r w:rsidRPr="00AC7536">
        <w:rPr>
          <w:rFonts w:ascii="Arial" w:hAnsi="Arial" w:cs="Arial"/>
          <w:sz w:val="22"/>
          <w:szCs w:val="22"/>
        </w:rPr>
        <w:t xml:space="preserve"> geoeconómicas homogéneas, que resulten del estudio de valores de la zona donde se adelantará proyecto, con arreglo a las condiciones físicas, jurídicas, económicas, de mercado inmobiliario y en especial con la normativa vigente al momento del anuncio del proyecto. De igual manera, se deberá dar aplicación a las condiciones establecidas en el artículo 2.2.5.4.5. del Decreto Nacional 1077 de 2015.</w:t>
      </w:r>
    </w:p>
    <w:p w14:paraId="477620F5" w14:textId="77777777" w:rsidR="00AC7536" w:rsidRPr="00AC7536" w:rsidRDefault="00AC7536" w:rsidP="00AC7536">
      <w:pPr>
        <w:shd w:val="clear" w:color="auto" w:fill="FFFFFF"/>
        <w:spacing w:line="276" w:lineRule="auto"/>
        <w:jc w:val="both"/>
        <w:rPr>
          <w:rFonts w:ascii="Arial" w:hAnsi="Arial" w:cs="Arial"/>
          <w:sz w:val="22"/>
          <w:szCs w:val="22"/>
        </w:rPr>
      </w:pPr>
    </w:p>
    <w:p w14:paraId="19DB3138" w14:textId="77777777" w:rsidR="00AC7536" w:rsidRPr="00AC7536" w:rsidRDefault="00AC7536" w:rsidP="00AC7536">
      <w:pPr>
        <w:spacing w:line="276" w:lineRule="auto"/>
        <w:jc w:val="both"/>
        <w:rPr>
          <w:rFonts w:ascii="Arial" w:hAnsi="Arial" w:cs="Arial"/>
          <w:sz w:val="22"/>
          <w:szCs w:val="22"/>
        </w:rPr>
      </w:pPr>
      <w:r w:rsidRPr="00AC7536">
        <w:rPr>
          <w:rFonts w:ascii="Arial" w:hAnsi="Arial" w:cs="Arial"/>
          <w:sz w:val="22"/>
          <w:szCs w:val="22"/>
        </w:rPr>
        <w:t xml:space="preserve">Estos avalúos se tendrán como avalúos de referencia para los distintos instrumentos de gestión del suelo eventualmente aplicables, de conformidad con las normas nacionales y distritales y particularmente, para efectos de descontar </w:t>
      </w:r>
      <w:r w:rsidRPr="00AC7536">
        <w:rPr>
          <w:rFonts w:ascii="Arial" w:hAnsi="Arial" w:cs="Arial"/>
          <w:sz w:val="22"/>
          <w:szCs w:val="22"/>
          <w:lang w:val="es-ES_tradnl" w:eastAsia="es-ES"/>
        </w:rPr>
        <w:t xml:space="preserve">el monto correspondiente a la plusvalía o mayor valor generado por el anuncio del proyecto, de que trata </w:t>
      </w:r>
      <w:r w:rsidRPr="00AC7536">
        <w:rPr>
          <w:rFonts w:ascii="Arial" w:hAnsi="Arial" w:cs="Arial"/>
          <w:sz w:val="22"/>
          <w:szCs w:val="22"/>
        </w:rPr>
        <w:t xml:space="preserve">el parágrafo 1º </w:t>
      </w:r>
      <w:r w:rsidRPr="00AC7536">
        <w:rPr>
          <w:rFonts w:ascii="Arial" w:hAnsi="Arial" w:cs="Arial"/>
          <w:sz w:val="22"/>
          <w:szCs w:val="22"/>
        </w:rPr>
        <w:lastRenderedPageBreak/>
        <w:t xml:space="preserve">del artículo 61 de la Ley 388 de 1997 y los artículos </w:t>
      </w:r>
      <w:r w:rsidRPr="00AC7536">
        <w:rPr>
          <w:rFonts w:ascii="Arial" w:hAnsi="Arial" w:cs="Arial"/>
          <w:sz w:val="22"/>
          <w:szCs w:val="22"/>
          <w:lang w:val="es-ES_tradnl" w:eastAsia="es-ES"/>
        </w:rPr>
        <w:t>2.2.5.4.2 y 2.2.5.4.5 del Decreto 1077 de 2015</w:t>
      </w:r>
      <w:r w:rsidRPr="00AC7536">
        <w:rPr>
          <w:rFonts w:ascii="Arial" w:hAnsi="Arial" w:cs="Arial"/>
          <w:sz w:val="22"/>
          <w:szCs w:val="22"/>
        </w:rPr>
        <w:t>, sin perjuicio de que posteriormente se cumplan los procedimientos que de manera específica aplican a este tributo, una vez se determinen de manera concreta las acciones urbanísticas que incrementan el aprovechamiento del suelo en el acto administrativo que corresponda.</w:t>
      </w:r>
    </w:p>
    <w:p w14:paraId="08FBFF7F" w14:textId="77777777" w:rsidR="00AC7536" w:rsidRPr="00AC7536" w:rsidRDefault="00AC7536" w:rsidP="00AC7536">
      <w:pPr>
        <w:shd w:val="clear" w:color="auto" w:fill="FFFFFF"/>
        <w:spacing w:line="276" w:lineRule="auto"/>
        <w:jc w:val="both"/>
        <w:rPr>
          <w:rFonts w:ascii="Arial" w:hAnsi="Arial" w:cs="Arial"/>
          <w:sz w:val="22"/>
          <w:szCs w:val="22"/>
        </w:rPr>
      </w:pPr>
    </w:p>
    <w:p w14:paraId="46856FEC" w14:textId="77777777" w:rsidR="00AC7536" w:rsidRPr="00AC7536" w:rsidRDefault="00AC7536" w:rsidP="00AC7536">
      <w:pPr>
        <w:shd w:val="clear" w:color="auto" w:fill="FFFFFF"/>
        <w:spacing w:line="276" w:lineRule="auto"/>
        <w:jc w:val="both"/>
        <w:rPr>
          <w:rFonts w:ascii="Arial" w:hAnsi="Arial" w:cs="Arial"/>
          <w:b/>
          <w:bCs/>
          <w:sz w:val="22"/>
          <w:szCs w:val="22"/>
        </w:rPr>
      </w:pPr>
      <w:r w:rsidRPr="00AC7536">
        <w:rPr>
          <w:rFonts w:ascii="Arial" w:hAnsi="Arial" w:cs="Arial"/>
          <w:b/>
          <w:bCs/>
          <w:sz w:val="22"/>
          <w:szCs w:val="22"/>
        </w:rPr>
        <w:t xml:space="preserve">Artículo 5º.- Ejecución del proyecto. </w:t>
      </w:r>
      <w:r w:rsidRPr="00AC7536">
        <w:rPr>
          <w:rFonts w:ascii="Arial" w:hAnsi="Arial" w:cs="Arial"/>
          <w:bCs/>
          <w:sz w:val="22"/>
          <w:szCs w:val="22"/>
        </w:rPr>
        <w:t>El anuncio del proyecto contenido en esta Resolución no obliga a la Empresa de Renovación Urbana a la adquisición de la totalidad de los predios, considerando que tal actuación depende de las actuaciones concretas que se desarrollen para la ejecución del proyecto, conforme con lo establecido en el artículo 3 de este acto administrativo.</w:t>
      </w:r>
    </w:p>
    <w:p w14:paraId="082380D6" w14:textId="77777777" w:rsidR="00AC7536" w:rsidRPr="00AC7536" w:rsidRDefault="00AC7536" w:rsidP="00AC7536">
      <w:pPr>
        <w:shd w:val="clear" w:color="auto" w:fill="FFFFFF"/>
        <w:spacing w:line="276" w:lineRule="auto"/>
        <w:jc w:val="both"/>
        <w:rPr>
          <w:rFonts w:ascii="Arial" w:hAnsi="Arial" w:cs="Arial"/>
          <w:b/>
          <w:bCs/>
          <w:sz w:val="22"/>
          <w:szCs w:val="22"/>
        </w:rPr>
      </w:pPr>
    </w:p>
    <w:p w14:paraId="55124BE3" w14:textId="77777777" w:rsidR="00AC7536" w:rsidRPr="00AC7536" w:rsidRDefault="00AC7536" w:rsidP="00AC7536">
      <w:pPr>
        <w:shd w:val="clear" w:color="auto" w:fill="FFFFFF"/>
        <w:spacing w:line="276" w:lineRule="auto"/>
        <w:jc w:val="both"/>
        <w:rPr>
          <w:rFonts w:ascii="Arial" w:hAnsi="Arial" w:cs="Arial"/>
          <w:sz w:val="22"/>
          <w:szCs w:val="22"/>
          <w:lang w:val="es-ES"/>
        </w:rPr>
      </w:pPr>
      <w:r w:rsidRPr="00AC7536">
        <w:rPr>
          <w:rFonts w:ascii="Arial" w:hAnsi="Arial" w:cs="Arial"/>
          <w:b/>
          <w:bCs/>
          <w:sz w:val="22"/>
          <w:szCs w:val="22"/>
        </w:rPr>
        <w:t>Artículo 6º.- Cartografía Oficial.</w:t>
      </w:r>
      <w:r w:rsidRPr="00AC7536">
        <w:rPr>
          <w:rFonts w:ascii="Arial" w:hAnsi="Arial" w:cs="Arial"/>
          <w:sz w:val="22"/>
          <w:szCs w:val="22"/>
          <w:lang w:val="es-ES"/>
        </w:rPr>
        <w:t xml:space="preserve"> Comunicar la expedición de este acto administrativo a l</w:t>
      </w:r>
      <w:r w:rsidRPr="00AC7536">
        <w:rPr>
          <w:rFonts w:ascii="Arial" w:hAnsi="Arial" w:cs="Arial"/>
          <w:sz w:val="22"/>
          <w:szCs w:val="22"/>
        </w:rPr>
        <w:t>a Secretaría Distrital de Planeación (SDP), para que adelante las anotaciones a que haya lugar en la cartografía oficial de las zonas que corresponden con el ámbito del presente anuncio.</w:t>
      </w:r>
    </w:p>
    <w:p w14:paraId="39F61B82" w14:textId="77777777" w:rsidR="00AC7536" w:rsidRPr="00AC7536" w:rsidRDefault="00AC7536" w:rsidP="00AC7536">
      <w:pPr>
        <w:shd w:val="clear" w:color="auto" w:fill="FFFFFF"/>
        <w:spacing w:line="276" w:lineRule="auto"/>
        <w:jc w:val="both"/>
        <w:rPr>
          <w:rFonts w:ascii="Arial" w:hAnsi="Arial" w:cs="Arial"/>
          <w:sz w:val="22"/>
          <w:szCs w:val="22"/>
          <w:lang w:val="es-ES"/>
        </w:rPr>
      </w:pPr>
      <w:r w:rsidRPr="00AC7536">
        <w:rPr>
          <w:rFonts w:ascii="Arial" w:hAnsi="Arial" w:cs="Arial"/>
          <w:b/>
          <w:bCs/>
          <w:sz w:val="22"/>
          <w:szCs w:val="22"/>
        </w:rPr>
        <w:t> </w:t>
      </w:r>
    </w:p>
    <w:p w14:paraId="318A0E1D" w14:textId="77777777" w:rsidR="00AC7536" w:rsidRPr="00AC7536" w:rsidRDefault="00AC7536" w:rsidP="00AC7536">
      <w:pPr>
        <w:shd w:val="clear" w:color="auto" w:fill="FFFFFF"/>
        <w:spacing w:line="276" w:lineRule="auto"/>
        <w:jc w:val="both"/>
        <w:rPr>
          <w:rFonts w:ascii="Arial" w:hAnsi="Arial" w:cs="Arial"/>
          <w:sz w:val="22"/>
          <w:szCs w:val="22"/>
        </w:rPr>
      </w:pPr>
      <w:r w:rsidRPr="00AC7536">
        <w:rPr>
          <w:rFonts w:ascii="Arial" w:hAnsi="Arial" w:cs="Arial"/>
          <w:b/>
          <w:sz w:val="22"/>
          <w:szCs w:val="22"/>
        </w:rPr>
        <w:t>Artículo 7º.- Publicidad.</w:t>
      </w:r>
      <w:r w:rsidRPr="00AC7536">
        <w:rPr>
          <w:rFonts w:ascii="Arial" w:hAnsi="Arial" w:cs="Arial"/>
          <w:sz w:val="22"/>
          <w:szCs w:val="22"/>
        </w:rPr>
        <w:t xml:space="preserve"> Publíquese el presente acto administrativo en el Registro Distrital de conformidad con el artículo 65 de la Ley 1437 de 2011, modificado por el artículo 15 de la Ley 2080 de 2021, por remisión del artículo 2.2.5.4.1 del Decreto Nacional 1077 de 2015. </w:t>
      </w:r>
    </w:p>
    <w:p w14:paraId="184C37BE" w14:textId="77777777" w:rsidR="00AC7536" w:rsidRPr="00AC7536" w:rsidRDefault="00AC7536" w:rsidP="00AC7536">
      <w:pPr>
        <w:shd w:val="clear" w:color="auto" w:fill="FFFFFF"/>
        <w:spacing w:line="276" w:lineRule="auto"/>
        <w:jc w:val="both"/>
        <w:rPr>
          <w:rFonts w:ascii="Arial" w:hAnsi="Arial" w:cs="Arial"/>
          <w:sz w:val="22"/>
          <w:szCs w:val="22"/>
        </w:rPr>
      </w:pPr>
    </w:p>
    <w:p w14:paraId="3F033942" w14:textId="77777777" w:rsidR="00AC7536" w:rsidRPr="00AC7536" w:rsidRDefault="00AC7536" w:rsidP="00AC7536">
      <w:pPr>
        <w:spacing w:line="276" w:lineRule="auto"/>
        <w:jc w:val="both"/>
        <w:rPr>
          <w:rFonts w:ascii="Arial" w:hAnsi="Arial" w:cs="Arial"/>
          <w:sz w:val="22"/>
          <w:szCs w:val="22"/>
        </w:rPr>
      </w:pPr>
      <w:r w:rsidRPr="00AC7536">
        <w:rPr>
          <w:rFonts w:ascii="Arial" w:hAnsi="Arial" w:cs="Arial"/>
          <w:b/>
          <w:sz w:val="22"/>
          <w:szCs w:val="22"/>
        </w:rPr>
        <w:t>Artículo 8º.- Recursos.</w:t>
      </w:r>
      <w:r w:rsidRPr="00AC7536">
        <w:rPr>
          <w:rFonts w:ascii="Arial" w:hAnsi="Arial" w:cs="Arial"/>
          <w:sz w:val="22"/>
          <w:szCs w:val="22"/>
        </w:rPr>
        <w:t xml:space="preserve"> Contra el presente acto administrativo no proceden recursos de conformidad con el artículo 75 de la Ley 1437 de 2011, por remisión del Parágrafo 3º del artículo 2.2.5.4.3 del Decreto Nacional 1077 de 2015. </w:t>
      </w:r>
    </w:p>
    <w:p w14:paraId="79B86C85" w14:textId="77777777" w:rsidR="00AC7536" w:rsidRPr="00AC7536" w:rsidRDefault="00AC7536" w:rsidP="00AC7536">
      <w:pPr>
        <w:shd w:val="clear" w:color="auto" w:fill="FFFFFF"/>
        <w:spacing w:line="276" w:lineRule="auto"/>
        <w:jc w:val="both"/>
        <w:rPr>
          <w:rFonts w:ascii="Arial" w:hAnsi="Arial" w:cs="Arial"/>
          <w:sz w:val="22"/>
          <w:szCs w:val="22"/>
        </w:rPr>
      </w:pPr>
    </w:p>
    <w:p w14:paraId="33281876" w14:textId="77777777" w:rsidR="00AC7536" w:rsidRPr="00AC7536" w:rsidRDefault="00AC7536" w:rsidP="00AC7536">
      <w:pPr>
        <w:shd w:val="clear" w:color="auto" w:fill="FFFFFF"/>
        <w:spacing w:line="276" w:lineRule="auto"/>
        <w:jc w:val="both"/>
        <w:rPr>
          <w:rFonts w:ascii="Arial" w:hAnsi="Arial" w:cs="Arial"/>
          <w:sz w:val="22"/>
          <w:szCs w:val="22"/>
        </w:rPr>
      </w:pPr>
      <w:r w:rsidRPr="00AC7536">
        <w:rPr>
          <w:rFonts w:ascii="Arial" w:hAnsi="Arial" w:cs="Arial"/>
          <w:b/>
          <w:sz w:val="22"/>
          <w:szCs w:val="22"/>
        </w:rPr>
        <w:t>Artículo 9º.- Vigencia.</w:t>
      </w:r>
      <w:r w:rsidRPr="00AC7536">
        <w:rPr>
          <w:rFonts w:ascii="Arial" w:hAnsi="Arial" w:cs="Arial"/>
          <w:sz w:val="22"/>
          <w:szCs w:val="22"/>
        </w:rPr>
        <w:t xml:space="preserve"> La presente resolución rige a partir del día siguiente de su publicación en el Registro Distrital.</w:t>
      </w:r>
    </w:p>
    <w:p w14:paraId="243F414F" w14:textId="77777777" w:rsidR="00AC7536" w:rsidRPr="00AC7536" w:rsidRDefault="00AC7536" w:rsidP="00AC7536">
      <w:pPr>
        <w:shd w:val="clear" w:color="auto" w:fill="FFFFFF"/>
        <w:spacing w:line="276" w:lineRule="auto"/>
        <w:jc w:val="both"/>
        <w:rPr>
          <w:rFonts w:ascii="Arial" w:hAnsi="Arial" w:cs="Arial"/>
          <w:sz w:val="22"/>
          <w:szCs w:val="22"/>
        </w:rPr>
      </w:pPr>
    </w:p>
    <w:p w14:paraId="29B93065" w14:textId="77777777" w:rsidR="00AC7536" w:rsidRPr="00AC7536" w:rsidRDefault="00AC7536" w:rsidP="00AC7536">
      <w:pPr>
        <w:spacing w:line="276" w:lineRule="auto"/>
        <w:jc w:val="center"/>
        <w:rPr>
          <w:rFonts w:ascii="Arial" w:hAnsi="Arial" w:cs="Arial"/>
          <w:sz w:val="22"/>
          <w:szCs w:val="22"/>
        </w:rPr>
      </w:pPr>
      <w:r w:rsidRPr="00AC7536">
        <w:rPr>
          <w:rFonts w:ascii="Arial" w:hAnsi="Arial" w:cs="Arial"/>
          <w:b/>
          <w:sz w:val="22"/>
          <w:szCs w:val="22"/>
        </w:rPr>
        <w:t>PUBLÍQUESE, COMUNÍQUESE Y CÚMPLASE.</w:t>
      </w:r>
    </w:p>
    <w:p w14:paraId="40824B1D" w14:textId="77777777" w:rsidR="00AC7536" w:rsidRPr="00AC7536" w:rsidRDefault="00AC7536" w:rsidP="00AC7536">
      <w:pPr>
        <w:spacing w:line="276" w:lineRule="auto"/>
        <w:jc w:val="both"/>
        <w:rPr>
          <w:rFonts w:ascii="Arial" w:hAnsi="Arial" w:cs="Arial"/>
          <w:sz w:val="22"/>
          <w:szCs w:val="22"/>
        </w:rPr>
      </w:pPr>
    </w:p>
    <w:p w14:paraId="618868C1" w14:textId="77777777" w:rsidR="00AC7536" w:rsidRPr="00AC7536" w:rsidRDefault="00AC7536" w:rsidP="00AC7536">
      <w:pPr>
        <w:spacing w:line="276" w:lineRule="auto"/>
        <w:jc w:val="both"/>
        <w:rPr>
          <w:rFonts w:ascii="Arial" w:hAnsi="Arial" w:cs="Arial"/>
          <w:sz w:val="22"/>
          <w:szCs w:val="22"/>
        </w:rPr>
      </w:pPr>
      <w:r w:rsidRPr="00AC7536">
        <w:rPr>
          <w:rFonts w:ascii="Arial" w:hAnsi="Arial" w:cs="Arial"/>
          <w:sz w:val="22"/>
          <w:szCs w:val="22"/>
        </w:rPr>
        <w:t xml:space="preserve">Dado en Bogotá, D.C., a los </w:t>
      </w:r>
    </w:p>
    <w:p w14:paraId="4927B06B" w14:textId="77777777" w:rsidR="00AC7536" w:rsidRPr="00AC7536" w:rsidRDefault="00AC7536" w:rsidP="00AC7536">
      <w:pPr>
        <w:spacing w:line="276" w:lineRule="auto"/>
        <w:jc w:val="center"/>
        <w:rPr>
          <w:rFonts w:ascii="Arial" w:hAnsi="Arial" w:cs="Arial"/>
          <w:b/>
          <w:sz w:val="22"/>
          <w:szCs w:val="22"/>
        </w:rPr>
      </w:pPr>
    </w:p>
    <w:p w14:paraId="12A7DFD3" w14:textId="77777777" w:rsidR="00AC7536" w:rsidRPr="00AC7536" w:rsidRDefault="00AC7536" w:rsidP="00AC7536">
      <w:pPr>
        <w:spacing w:line="276" w:lineRule="auto"/>
        <w:jc w:val="center"/>
        <w:rPr>
          <w:rFonts w:ascii="Arial" w:hAnsi="Arial" w:cs="Arial"/>
          <w:b/>
          <w:sz w:val="22"/>
          <w:szCs w:val="22"/>
        </w:rPr>
      </w:pPr>
    </w:p>
    <w:p w14:paraId="4D426B28" w14:textId="77777777" w:rsidR="00AC7536" w:rsidRPr="00AC7536" w:rsidRDefault="00AC7536" w:rsidP="00AC7536">
      <w:pPr>
        <w:spacing w:line="276" w:lineRule="auto"/>
        <w:jc w:val="center"/>
        <w:rPr>
          <w:rFonts w:ascii="Arial" w:hAnsi="Arial" w:cs="Arial"/>
          <w:b/>
          <w:sz w:val="22"/>
          <w:szCs w:val="22"/>
        </w:rPr>
      </w:pPr>
    </w:p>
    <w:p w14:paraId="0815BEA4" w14:textId="77777777" w:rsidR="00AC7536" w:rsidRPr="00AC7536" w:rsidRDefault="00AC7536" w:rsidP="00AC7536">
      <w:pPr>
        <w:spacing w:line="276" w:lineRule="auto"/>
        <w:jc w:val="center"/>
        <w:rPr>
          <w:rFonts w:ascii="Arial" w:hAnsi="Arial" w:cs="Arial"/>
          <w:b/>
          <w:bCs/>
          <w:sz w:val="22"/>
          <w:szCs w:val="22"/>
        </w:rPr>
      </w:pPr>
      <w:r w:rsidRPr="00AC7536">
        <w:rPr>
          <w:rFonts w:ascii="Arial" w:hAnsi="Arial" w:cs="Arial"/>
          <w:b/>
          <w:bCs/>
          <w:sz w:val="22"/>
          <w:szCs w:val="22"/>
        </w:rPr>
        <w:t>JUAN GUILLERMO JIMENEZ GOMEZ</w:t>
      </w:r>
    </w:p>
    <w:p w14:paraId="453F5CA4" w14:textId="77777777" w:rsidR="00AC7536" w:rsidRPr="00AC7536" w:rsidRDefault="00AC7536" w:rsidP="00AC7536">
      <w:pPr>
        <w:spacing w:line="276" w:lineRule="auto"/>
        <w:jc w:val="center"/>
        <w:rPr>
          <w:rFonts w:ascii="Arial" w:hAnsi="Arial" w:cs="Arial"/>
          <w:sz w:val="22"/>
          <w:szCs w:val="22"/>
        </w:rPr>
      </w:pPr>
      <w:r w:rsidRPr="00AC7536">
        <w:rPr>
          <w:rFonts w:ascii="Arial" w:hAnsi="Arial" w:cs="Arial"/>
          <w:sz w:val="22"/>
          <w:szCs w:val="22"/>
        </w:rPr>
        <w:t>Gerente General</w:t>
      </w:r>
    </w:p>
    <w:p w14:paraId="2AD1C8DC" w14:textId="77777777" w:rsidR="00AC7536" w:rsidRPr="00AC7536" w:rsidRDefault="00AC7536" w:rsidP="00AC7536">
      <w:pPr>
        <w:spacing w:line="276" w:lineRule="auto"/>
        <w:jc w:val="center"/>
        <w:rPr>
          <w:rFonts w:ascii="Arial" w:hAnsi="Arial" w:cs="Arial"/>
          <w:sz w:val="22"/>
          <w:szCs w:val="22"/>
        </w:rPr>
      </w:pPr>
      <w:r w:rsidRPr="00AC7536">
        <w:rPr>
          <w:rFonts w:ascii="Arial" w:hAnsi="Arial" w:cs="Arial"/>
          <w:sz w:val="22"/>
          <w:szCs w:val="22"/>
        </w:rPr>
        <w:t>Empresa de Renovación y Desarrollo Urbano de Bogotá</w:t>
      </w:r>
    </w:p>
    <w:p w14:paraId="4D136C20" w14:textId="67EBA8F6" w:rsidR="00AC7536" w:rsidRDefault="00AC7536" w:rsidP="00AC7536">
      <w:pPr>
        <w:spacing w:line="276" w:lineRule="auto"/>
        <w:rPr>
          <w:rFonts w:ascii="Arial" w:hAnsi="Arial" w:cs="Arial"/>
          <w:b/>
          <w:sz w:val="22"/>
          <w:szCs w:val="22"/>
        </w:rPr>
      </w:pPr>
    </w:p>
    <w:p w14:paraId="6C017D34" w14:textId="77777777" w:rsidR="00AC7536" w:rsidRPr="00183BC1" w:rsidRDefault="00AC7536" w:rsidP="00AC7536">
      <w:pPr>
        <w:spacing w:line="276" w:lineRule="auto"/>
        <w:jc w:val="both"/>
        <w:rPr>
          <w:rFonts w:ascii="Arial" w:hAnsi="Arial" w:cs="Arial"/>
          <w:color w:val="000000" w:themeColor="text1"/>
          <w:sz w:val="16"/>
          <w:szCs w:val="16"/>
          <w:lang w:val="es-ES"/>
        </w:rPr>
      </w:pPr>
    </w:p>
    <w:tbl>
      <w:tblPr>
        <w:tblW w:w="9772" w:type="dxa"/>
        <w:tblInd w:w="-5" w:type="dxa"/>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tblLayout w:type="fixed"/>
        <w:tblCellMar>
          <w:top w:w="55" w:type="dxa"/>
          <w:left w:w="55" w:type="dxa"/>
          <w:bottom w:w="55" w:type="dxa"/>
          <w:right w:w="55" w:type="dxa"/>
        </w:tblCellMar>
        <w:tblLook w:val="0000" w:firstRow="0" w:lastRow="0" w:firstColumn="0" w:lastColumn="0" w:noHBand="0" w:noVBand="0"/>
      </w:tblPr>
      <w:tblGrid>
        <w:gridCol w:w="711"/>
        <w:gridCol w:w="2410"/>
        <w:gridCol w:w="2126"/>
        <w:gridCol w:w="2410"/>
        <w:gridCol w:w="2115"/>
      </w:tblGrid>
      <w:tr w:rsidR="00AC7536" w:rsidRPr="00183BC1" w14:paraId="0D4BBE50" w14:textId="77777777" w:rsidTr="00774E75">
        <w:trPr>
          <w:trHeight w:val="35"/>
        </w:trPr>
        <w:tc>
          <w:tcPr>
            <w:tcW w:w="711" w:type="dxa"/>
            <w:shd w:val="clear" w:color="auto" w:fill="auto"/>
          </w:tcPr>
          <w:p w14:paraId="102D2782" w14:textId="77777777" w:rsidR="00AC7536" w:rsidRPr="00183BC1" w:rsidRDefault="00AC7536" w:rsidP="00774E75">
            <w:pPr>
              <w:pStyle w:val="Contenidodelatabla"/>
              <w:spacing w:line="276" w:lineRule="auto"/>
              <w:jc w:val="both"/>
              <w:rPr>
                <w:rFonts w:ascii="Arial" w:hAnsi="Arial" w:cs="Arial"/>
                <w:color w:val="000000" w:themeColor="text1"/>
                <w:sz w:val="16"/>
                <w:szCs w:val="16"/>
              </w:rPr>
            </w:pPr>
          </w:p>
        </w:tc>
        <w:tc>
          <w:tcPr>
            <w:tcW w:w="2410" w:type="dxa"/>
            <w:shd w:val="clear" w:color="auto" w:fill="auto"/>
          </w:tcPr>
          <w:p w14:paraId="2F516432" w14:textId="77777777" w:rsidR="00AC7536" w:rsidRPr="00183BC1" w:rsidRDefault="00AC7536" w:rsidP="00774E75">
            <w:pPr>
              <w:pStyle w:val="Contenidodelatabla"/>
              <w:spacing w:line="276" w:lineRule="auto"/>
              <w:jc w:val="both"/>
              <w:rPr>
                <w:rFonts w:ascii="Arial" w:hAnsi="Arial" w:cs="Arial"/>
                <w:color w:val="000000" w:themeColor="text1"/>
                <w:sz w:val="16"/>
                <w:szCs w:val="16"/>
              </w:rPr>
            </w:pPr>
            <w:r w:rsidRPr="00183BC1">
              <w:rPr>
                <w:rFonts w:ascii="Arial" w:hAnsi="Arial" w:cs="Arial"/>
                <w:color w:val="000000" w:themeColor="text1"/>
                <w:sz w:val="16"/>
                <w:szCs w:val="16"/>
              </w:rPr>
              <w:t>Nombre</w:t>
            </w:r>
          </w:p>
        </w:tc>
        <w:tc>
          <w:tcPr>
            <w:tcW w:w="2126" w:type="dxa"/>
            <w:shd w:val="clear" w:color="auto" w:fill="auto"/>
          </w:tcPr>
          <w:p w14:paraId="607D8DF5" w14:textId="77777777" w:rsidR="00AC7536" w:rsidRPr="00183BC1" w:rsidRDefault="00AC7536" w:rsidP="00774E75">
            <w:pPr>
              <w:pStyle w:val="Contenidodelatabla"/>
              <w:spacing w:line="276" w:lineRule="auto"/>
              <w:jc w:val="both"/>
              <w:rPr>
                <w:rFonts w:ascii="Arial" w:hAnsi="Arial" w:cs="Arial"/>
                <w:color w:val="000000" w:themeColor="text1"/>
                <w:sz w:val="16"/>
                <w:szCs w:val="16"/>
              </w:rPr>
            </w:pPr>
            <w:r w:rsidRPr="00183BC1">
              <w:rPr>
                <w:rFonts w:ascii="Arial" w:hAnsi="Arial" w:cs="Arial"/>
                <w:color w:val="000000" w:themeColor="text1"/>
                <w:sz w:val="16"/>
                <w:szCs w:val="16"/>
              </w:rPr>
              <w:t>Cargo</w:t>
            </w:r>
          </w:p>
        </w:tc>
        <w:tc>
          <w:tcPr>
            <w:tcW w:w="2410" w:type="dxa"/>
            <w:shd w:val="clear" w:color="auto" w:fill="auto"/>
          </w:tcPr>
          <w:p w14:paraId="4BBBC7E5" w14:textId="77777777" w:rsidR="00AC7536" w:rsidRPr="00183BC1" w:rsidRDefault="00AC7536" w:rsidP="00774E75">
            <w:pPr>
              <w:pStyle w:val="Contenidodelatabla"/>
              <w:spacing w:line="276" w:lineRule="auto"/>
              <w:jc w:val="both"/>
              <w:rPr>
                <w:rFonts w:ascii="Arial" w:hAnsi="Arial" w:cs="Arial"/>
                <w:color w:val="000000" w:themeColor="text1"/>
                <w:sz w:val="16"/>
                <w:szCs w:val="16"/>
              </w:rPr>
            </w:pPr>
            <w:r w:rsidRPr="00183BC1">
              <w:rPr>
                <w:rFonts w:ascii="Arial" w:hAnsi="Arial" w:cs="Arial"/>
                <w:color w:val="000000" w:themeColor="text1"/>
                <w:sz w:val="16"/>
                <w:szCs w:val="16"/>
              </w:rPr>
              <w:t>Dependencia</w:t>
            </w:r>
          </w:p>
        </w:tc>
        <w:tc>
          <w:tcPr>
            <w:tcW w:w="2115" w:type="dxa"/>
            <w:shd w:val="clear" w:color="auto" w:fill="auto"/>
          </w:tcPr>
          <w:p w14:paraId="7DF07880" w14:textId="77777777" w:rsidR="00AC7536" w:rsidRPr="00183BC1" w:rsidRDefault="00AC7536" w:rsidP="00774E75">
            <w:pPr>
              <w:pStyle w:val="Contenidodelatabla"/>
              <w:spacing w:line="276" w:lineRule="auto"/>
              <w:jc w:val="both"/>
              <w:rPr>
                <w:rFonts w:ascii="Arial" w:hAnsi="Arial" w:cs="Arial"/>
                <w:color w:val="000000" w:themeColor="text1"/>
                <w:sz w:val="16"/>
                <w:szCs w:val="16"/>
              </w:rPr>
            </w:pPr>
            <w:r w:rsidRPr="00183BC1">
              <w:rPr>
                <w:rFonts w:ascii="Arial" w:hAnsi="Arial" w:cs="Arial"/>
                <w:color w:val="000000" w:themeColor="text1"/>
                <w:sz w:val="16"/>
                <w:szCs w:val="16"/>
              </w:rPr>
              <w:t>Firma</w:t>
            </w:r>
          </w:p>
        </w:tc>
      </w:tr>
      <w:tr w:rsidR="00AC7536" w:rsidRPr="00183BC1" w14:paraId="2481E16F" w14:textId="77777777" w:rsidTr="00774E75">
        <w:trPr>
          <w:trHeight w:val="14"/>
        </w:trPr>
        <w:tc>
          <w:tcPr>
            <w:tcW w:w="711" w:type="dxa"/>
            <w:shd w:val="clear" w:color="auto" w:fill="auto"/>
          </w:tcPr>
          <w:p w14:paraId="2DD0C7A0" w14:textId="77777777" w:rsidR="00AC7536" w:rsidRPr="00183BC1" w:rsidRDefault="00AC7536" w:rsidP="00774E75">
            <w:pPr>
              <w:pStyle w:val="Contenidodelatabla"/>
              <w:spacing w:line="276" w:lineRule="auto"/>
              <w:jc w:val="both"/>
              <w:rPr>
                <w:rFonts w:ascii="Arial" w:hAnsi="Arial" w:cs="Arial"/>
                <w:color w:val="000000" w:themeColor="text1"/>
                <w:sz w:val="16"/>
                <w:szCs w:val="16"/>
              </w:rPr>
            </w:pPr>
            <w:r w:rsidRPr="00183BC1">
              <w:rPr>
                <w:rFonts w:ascii="Arial" w:hAnsi="Arial" w:cs="Arial"/>
                <w:color w:val="000000" w:themeColor="text1"/>
                <w:sz w:val="16"/>
                <w:szCs w:val="16"/>
              </w:rPr>
              <w:t>Elaboró:</w:t>
            </w:r>
          </w:p>
        </w:tc>
        <w:tc>
          <w:tcPr>
            <w:tcW w:w="2410" w:type="dxa"/>
            <w:shd w:val="clear" w:color="auto" w:fill="auto"/>
          </w:tcPr>
          <w:p w14:paraId="3D870052" w14:textId="77777777" w:rsidR="00AC7536" w:rsidRPr="00183BC1" w:rsidRDefault="00AC7536" w:rsidP="00774E75">
            <w:pPr>
              <w:pStyle w:val="Contenidodelatabla"/>
              <w:spacing w:line="276" w:lineRule="auto"/>
              <w:jc w:val="both"/>
              <w:rPr>
                <w:rFonts w:ascii="Arial" w:hAnsi="Arial" w:cs="Arial"/>
                <w:color w:val="000000" w:themeColor="text1"/>
                <w:sz w:val="16"/>
                <w:szCs w:val="16"/>
              </w:rPr>
            </w:pPr>
            <w:r>
              <w:rPr>
                <w:rFonts w:ascii="Arial" w:hAnsi="Arial" w:cs="Arial"/>
                <w:color w:val="000000" w:themeColor="text1"/>
                <w:sz w:val="16"/>
                <w:szCs w:val="16"/>
              </w:rPr>
              <w:t xml:space="preserve">Israel </w:t>
            </w:r>
            <w:r w:rsidRPr="00183BC1">
              <w:rPr>
                <w:rFonts w:ascii="Arial" w:hAnsi="Arial" w:cs="Arial"/>
                <w:color w:val="000000" w:themeColor="text1"/>
                <w:sz w:val="16"/>
                <w:szCs w:val="16"/>
              </w:rPr>
              <w:t xml:space="preserve">Mauricio </w:t>
            </w:r>
            <w:proofErr w:type="spellStart"/>
            <w:r w:rsidRPr="00183BC1">
              <w:rPr>
                <w:rFonts w:ascii="Arial" w:hAnsi="Arial" w:cs="Arial"/>
                <w:color w:val="000000" w:themeColor="text1"/>
                <w:sz w:val="16"/>
                <w:szCs w:val="16"/>
              </w:rPr>
              <w:t>Llache</w:t>
            </w:r>
            <w:proofErr w:type="spellEnd"/>
            <w:r w:rsidRPr="00183BC1">
              <w:rPr>
                <w:rFonts w:ascii="Arial" w:hAnsi="Arial" w:cs="Arial"/>
                <w:color w:val="000000" w:themeColor="text1"/>
                <w:sz w:val="16"/>
                <w:szCs w:val="16"/>
              </w:rPr>
              <w:t xml:space="preserve"> Olaya</w:t>
            </w:r>
          </w:p>
        </w:tc>
        <w:tc>
          <w:tcPr>
            <w:tcW w:w="2126" w:type="dxa"/>
            <w:shd w:val="clear" w:color="auto" w:fill="auto"/>
          </w:tcPr>
          <w:p w14:paraId="7F24104B" w14:textId="77777777" w:rsidR="00AC7536" w:rsidRPr="00183BC1" w:rsidRDefault="00AC7536" w:rsidP="00774E75">
            <w:pPr>
              <w:pStyle w:val="Contenidodelatabla"/>
              <w:spacing w:line="276" w:lineRule="auto"/>
              <w:jc w:val="both"/>
              <w:rPr>
                <w:rFonts w:ascii="Arial" w:hAnsi="Arial" w:cs="Arial"/>
                <w:color w:val="000000" w:themeColor="text1"/>
                <w:sz w:val="16"/>
                <w:szCs w:val="16"/>
              </w:rPr>
            </w:pPr>
            <w:r w:rsidRPr="00183BC1">
              <w:rPr>
                <w:rFonts w:ascii="Arial" w:hAnsi="Arial" w:cs="Arial"/>
                <w:color w:val="000000" w:themeColor="text1"/>
                <w:sz w:val="16"/>
                <w:szCs w:val="16"/>
              </w:rPr>
              <w:t>Abogado Contratista</w:t>
            </w:r>
          </w:p>
        </w:tc>
        <w:tc>
          <w:tcPr>
            <w:tcW w:w="2410" w:type="dxa"/>
            <w:shd w:val="clear" w:color="auto" w:fill="auto"/>
          </w:tcPr>
          <w:p w14:paraId="25920A87" w14:textId="77777777" w:rsidR="00AC7536" w:rsidRPr="00183BC1" w:rsidRDefault="00AC7536" w:rsidP="00774E75">
            <w:pPr>
              <w:pStyle w:val="Contenidodelatabla"/>
              <w:spacing w:line="276" w:lineRule="auto"/>
              <w:jc w:val="both"/>
              <w:rPr>
                <w:rFonts w:ascii="Arial" w:hAnsi="Arial" w:cs="Arial"/>
                <w:color w:val="000000" w:themeColor="text1"/>
                <w:sz w:val="16"/>
                <w:szCs w:val="16"/>
              </w:rPr>
            </w:pPr>
            <w:r w:rsidRPr="00183BC1">
              <w:rPr>
                <w:rFonts w:ascii="Arial" w:hAnsi="Arial" w:cs="Arial"/>
                <w:color w:val="000000" w:themeColor="text1"/>
                <w:sz w:val="16"/>
                <w:szCs w:val="16"/>
              </w:rPr>
              <w:t>Subgerencia de Gestión Urbana</w:t>
            </w:r>
          </w:p>
        </w:tc>
        <w:tc>
          <w:tcPr>
            <w:tcW w:w="2115" w:type="dxa"/>
            <w:shd w:val="clear" w:color="auto" w:fill="auto"/>
          </w:tcPr>
          <w:p w14:paraId="6EAAAB7E" w14:textId="77777777" w:rsidR="00AC7536" w:rsidRPr="00183BC1" w:rsidRDefault="00AC7536" w:rsidP="00774E75">
            <w:pPr>
              <w:pStyle w:val="Contenidodelatabla"/>
              <w:spacing w:line="276" w:lineRule="auto"/>
              <w:jc w:val="both"/>
              <w:rPr>
                <w:rFonts w:ascii="Arial" w:hAnsi="Arial" w:cs="Arial"/>
                <w:color w:val="000000" w:themeColor="text1"/>
                <w:sz w:val="16"/>
                <w:szCs w:val="16"/>
              </w:rPr>
            </w:pPr>
          </w:p>
        </w:tc>
      </w:tr>
      <w:tr w:rsidR="00AC7536" w:rsidRPr="00183BC1" w14:paraId="78AAA268" w14:textId="77777777" w:rsidTr="00774E75">
        <w:trPr>
          <w:trHeight w:val="14"/>
        </w:trPr>
        <w:tc>
          <w:tcPr>
            <w:tcW w:w="711" w:type="dxa"/>
            <w:vMerge w:val="restart"/>
            <w:shd w:val="clear" w:color="auto" w:fill="auto"/>
          </w:tcPr>
          <w:p w14:paraId="797BB983" w14:textId="4AE713A2" w:rsidR="00AC7536" w:rsidRPr="00183BC1" w:rsidRDefault="00AC7536" w:rsidP="00AC7536">
            <w:pPr>
              <w:pStyle w:val="Contenidodelatabla"/>
              <w:spacing w:line="276" w:lineRule="auto"/>
              <w:jc w:val="both"/>
              <w:rPr>
                <w:rFonts w:ascii="Arial" w:hAnsi="Arial" w:cs="Arial"/>
                <w:color w:val="000000" w:themeColor="text1"/>
                <w:sz w:val="16"/>
                <w:szCs w:val="16"/>
              </w:rPr>
            </w:pPr>
            <w:r w:rsidRPr="00183BC1">
              <w:rPr>
                <w:rFonts w:ascii="Arial" w:hAnsi="Arial" w:cs="Arial"/>
                <w:color w:val="000000" w:themeColor="text1"/>
                <w:sz w:val="16"/>
                <w:szCs w:val="16"/>
              </w:rPr>
              <w:t>Revisó:</w:t>
            </w:r>
          </w:p>
        </w:tc>
        <w:tc>
          <w:tcPr>
            <w:tcW w:w="2410" w:type="dxa"/>
            <w:shd w:val="clear" w:color="auto" w:fill="auto"/>
          </w:tcPr>
          <w:p w14:paraId="1A88C09E" w14:textId="155F3438" w:rsidR="00AC7536" w:rsidRDefault="00AC7536" w:rsidP="00AC7536">
            <w:pPr>
              <w:pStyle w:val="Contenidodelatabla"/>
              <w:spacing w:line="276" w:lineRule="auto"/>
              <w:jc w:val="both"/>
              <w:rPr>
                <w:rFonts w:ascii="Arial" w:hAnsi="Arial" w:cs="Arial"/>
                <w:color w:val="000000" w:themeColor="text1"/>
                <w:sz w:val="16"/>
                <w:szCs w:val="16"/>
              </w:rPr>
            </w:pPr>
            <w:proofErr w:type="spellStart"/>
            <w:r w:rsidRPr="00AC7536">
              <w:rPr>
                <w:rFonts w:ascii="Arial" w:hAnsi="Arial" w:cs="Arial"/>
                <w:color w:val="000000" w:themeColor="text1"/>
                <w:sz w:val="16"/>
                <w:szCs w:val="16"/>
              </w:rPr>
              <w:t>Wbeimar</w:t>
            </w:r>
            <w:proofErr w:type="spellEnd"/>
            <w:r w:rsidRPr="00AC7536">
              <w:rPr>
                <w:rFonts w:ascii="Arial" w:hAnsi="Arial" w:cs="Arial"/>
                <w:color w:val="000000" w:themeColor="text1"/>
                <w:sz w:val="16"/>
                <w:szCs w:val="16"/>
              </w:rPr>
              <w:t xml:space="preserve"> Hernández</w:t>
            </w:r>
          </w:p>
        </w:tc>
        <w:tc>
          <w:tcPr>
            <w:tcW w:w="2126" w:type="dxa"/>
            <w:shd w:val="clear" w:color="auto" w:fill="auto"/>
          </w:tcPr>
          <w:p w14:paraId="0B5221C7" w14:textId="037954FE" w:rsidR="00AC7536" w:rsidRPr="00183BC1" w:rsidRDefault="00AC7536" w:rsidP="00AC7536">
            <w:pPr>
              <w:pStyle w:val="Contenidodelatabla"/>
              <w:spacing w:line="276" w:lineRule="auto"/>
              <w:jc w:val="both"/>
              <w:rPr>
                <w:rFonts w:ascii="Arial" w:hAnsi="Arial" w:cs="Arial"/>
                <w:color w:val="000000" w:themeColor="text1"/>
                <w:sz w:val="16"/>
                <w:szCs w:val="16"/>
              </w:rPr>
            </w:pPr>
            <w:r w:rsidRPr="00183BC1">
              <w:rPr>
                <w:rFonts w:ascii="Arial" w:hAnsi="Arial" w:cs="Arial"/>
                <w:color w:val="000000" w:themeColor="text1"/>
                <w:sz w:val="16"/>
                <w:szCs w:val="16"/>
              </w:rPr>
              <w:t>Abogado Contratista</w:t>
            </w:r>
          </w:p>
        </w:tc>
        <w:tc>
          <w:tcPr>
            <w:tcW w:w="2410" w:type="dxa"/>
            <w:shd w:val="clear" w:color="auto" w:fill="auto"/>
          </w:tcPr>
          <w:p w14:paraId="68E6817E" w14:textId="01059784" w:rsidR="00AC7536" w:rsidRPr="00183BC1" w:rsidRDefault="00AC7536" w:rsidP="00AC7536">
            <w:pPr>
              <w:pStyle w:val="Contenidodelatabla"/>
              <w:spacing w:line="276" w:lineRule="auto"/>
              <w:jc w:val="both"/>
              <w:rPr>
                <w:rFonts w:ascii="Arial" w:hAnsi="Arial" w:cs="Arial"/>
                <w:color w:val="000000" w:themeColor="text1"/>
                <w:sz w:val="16"/>
                <w:szCs w:val="16"/>
              </w:rPr>
            </w:pPr>
            <w:r w:rsidRPr="00183BC1">
              <w:rPr>
                <w:rFonts w:ascii="Arial" w:hAnsi="Arial" w:cs="Arial"/>
                <w:color w:val="000000" w:themeColor="text1"/>
                <w:sz w:val="16"/>
                <w:szCs w:val="16"/>
              </w:rPr>
              <w:t xml:space="preserve">Subgerencia </w:t>
            </w:r>
            <w:r>
              <w:rPr>
                <w:rFonts w:ascii="Arial" w:hAnsi="Arial" w:cs="Arial"/>
                <w:color w:val="000000" w:themeColor="text1"/>
                <w:sz w:val="16"/>
                <w:szCs w:val="16"/>
              </w:rPr>
              <w:t>Jurídica</w:t>
            </w:r>
          </w:p>
        </w:tc>
        <w:tc>
          <w:tcPr>
            <w:tcW w:w="2115" w:type="dxa"/>
            <w:shd w:val="clear" w:color="auto" w:fill="auto"/>
          </w:tcPr>
          <w:p w14:paraId="6E02B36F" w14:textId="77777777" w:rsidR="00AC7536" w:rsidRPr="00183BC1" w:rsidRDefault="00AC7536" w:rsidP="00AC7536">
            <w:pPr>
              <w:pStyle w:val="Contenidodelatabla"/>
              <w:spacing w:line="276" w:lineRule="auto"/>
              <w:jc w:val="both"/>
              <w:rPr>
                <w:rFonts w:ascii="Arial" w:hAnsi="Arial" w:cs="Arial"/>
                <w:color w:val="000000" w:themeColor="text1"/>
                <w:sz w:val="16"/>
                <w:szCs w:val="16"/>
              </w:rPr>
            </w:pPr>
          </w:p>
        </w:tc>
      </w:tr>
      <w:tr w:rsidR="00AC7536" w:rsidRPr="00183BC1" w14:paraId="42AD00F4" w14:textId="77777777" w:rsidTr="00774E75">
        <w:trPr>
          <w:trHeight w:val="14"/>
        </w:trPr>
        <w:tc>
          <w:tcPr>
            <w:tcW w:w="711" w:type="dxa"/>
            <w:vMerge/>
            <w:shd w:val="clear" w:color="auto" w:fill="auto"/>
          </w:tcPr>
          <w:p w14:paraId="7CDF72AA" w14:textId="77777777" w:rsidR="00AC7536" w:rsidRPr="00183BC1" w:rsidRDefault="00AC7536" w:rsidP="00AC7536">
            <w:pPr>
              <w:pStyle w:val="Contenidodelatabla"/>
              <w:spacing w:line="276" w:lineRule="auto"/>
              <w:jc w:val="both"/>
              <w:rPr>
                <w:rFonts w:ascii="Arial" w:hAnsi="Arial" w:cs="Arial"/>
                <w:color w:val="000000" w:themeColor="text1"/>
                <w:sz w:val="16"/>
                <w:szCs w:val="16"/>
              </w:rPr>
            </w:pPr>
          </w:p>
        </w:tc>
        <w:tc>
          <w:tcPr>
            <w:tcW w:w="2410" w:type="dxa"/>
            <w:shd w:val="clear" w:color="auto" w:fill="auto"/>
          </w:tcPr>
          <w:p w14:paraId="233EE563" w14:textId="258E3ABA" w:rsidR="00AC7536" w:rsidRDefault="00AC7536" w:rsidP="00AC7536">
            <w:pPr>
              <w:pStyle w:val="Contenidodelatabla"/>
              <w:spacing w:line="276" w:lineRule="auto"/>
              <w:jc w:val="both"/>
              <w:rPr>
                <w:rFonts w:ascii="Arial" w:hAnsi="Arial" w:cs="Arial"/>
                <w:color w:val="000000" w:themeColor="text1"/>
                <w:sz w:val="16"/>
                <w:szCs w:val="16"/>
              </w:rPr>
            </w:pPr>
            <w:r>
              <w:rPr>
                <w:rFonts w:ascii="Arial" w:hAnsi="Arial" w:cs="Arial"/>
                <w:color w:val="000000" w:themeColor="text1"/>
                <w:sz w:val="16"/>
                <w:szCs w:val="16"/>
              </w:rPr>
              <w:t xml:space="preserve">Mónica María </w:t>
            </w:r>
            <w:proofErr w:type="spellStart"/>
            <w:r>
              <w:rPr>
                <w:rFonts w:ascii="Arial" w:hAnsi="Arial" w:cs="Arial"/>
                <w:color w:val="000000" w:themeColor="text1"/>
                <w:sz w:val="16"/>
                <w:szCs w:val="16"/>
              </w:rPr>
              <w:t>Cespedes</w:t>
            </w:r>
            <w:proofErr w:type="spellEnd"/>
            <w:r>
              <w:rPr>
                <w:rFonts w:ascii="Arial" w:hAnsi="Arial" w:cs="Arial"/>
                <w:color w:val="000000" w:themeColor="text1"/>
                <w:sz w:val="16"/>
                <w:szCs w:val="16"/>
              </w:rPr>
              <w:t xml:space="preserve"> </w:t>
            </w:r>
            <w:proofErr w:type="spellStart"/>
            <w:r>
              <w:rPr>
                <w:rFonts w:ascii="Arial" w:hAnsi="Arial" w:cs="Arial"/>
                <w:color w:val="000000" w:themeColor="text1"/>
                <w:sz w:val="16"/>
                <w:szCs w:val="16"/>
              </w:rPr>
              <w:t>Avila</w:t>
            </w:r>
            <w:proofErr w:type="spellEnd"/>
          </w:p>
        </w:tc>
        <w:tc>
          <w:tcPr>
            <w:tcW w:w="2126" w:type="dxa"/>
            <w:shd w:val="clear" w:color="auto" w:fill="auto"/>
          </w:tcPr>
          <w:p w14:paraId="3EF2C3BB" w14:textId="0CC04960" w:rsidR="00AC7536" w:rsidRPr="00183BC1" w:rsidRDefault="00AC7536" w:rsidP="00AC7536">
            <w:pPr>
              <w:pStyle w:val="Contenidodelatabla"/>
              <w:spacing w:line="276" w:lineRule="auto"/>
              <w:jc w:val="both"/>
              <w:rPr>
                <w:rFonts w:ascii="Arial" w:hAnsi="Arial" w:cs="Arial"/>
                <w:color w:val="000000" w:themeColor="text1"/>
                <w:sz w:val="16"/>
                <w:szCs w:val="16"/>
              </w:rPr>
            </w:pPr>
            <w:r w:rsidRPr="00E433DD">
              <w:rPr>
                <w:rFonts w:ascii="Arial" w:hAnsi="Arial" w:cs="Arial"/>
                <w:sz w:val="16"/>
                <w:szCs w:val="16"/>
              </w:rPr>
              <w:t>Gestor Senior 3</w:t>
            </w:r>
          </w:p>
        </w:tc>
        <w:tc>
          <w:tcPr>
            <w:tcW w:w="2410" w:type="dxa"/>
            <w:shd w:val="clear" w:color="auto" w:fill="auto"/>
          </w:tcPr>
          <w:p w14:paraId="024BC2B1" w14:textId="47CBA2FE" w:rsidR="00AC7536" w:rsidRPr="00183BC1" w:rsidRDefault="00AC7536" w:rsidP="00AC7536">
            <w:pPr>
              <w:pStyle w:val="Contenidodelatabla"/>
              <w:spacing w:line="276" w:lineRule="auto"/>
              <w:jc w:val="both"/>
              <w:rPr>
                <w:rFonts w:ascii="Arial" w:hAnsi="Arial" w:cs="Arial"/>
                <w:color w:val="000000" w:themeColor="text1"/>
                <w:sz w:val="16"/>
                <w:szCs w:val="16"/>
              </w:rPr>
            </w:pPr>
            <w:r w:rsidRPr="00E433DD">
              <w:rPr>
                <w:rFonts w:ascii="Arial" w:hAnsi="Arial" w:cs="Arial"/>
                <w:sz w:val="16"/>
                <w:szCs w:val="16"/>
              </w:rPr>
              <w:t>Subgerencia de Gestión Urbana</w:t>
            </w:r>
          </w:p>
        </w:tc>
        <w:tc>
          <w:tcPr>
            <w:tcW w:w="2115" w:type="dxa"/>
            <w:shd w:val="clear" w:color="auto" w:fill="auto"/>
          </w:tcPr>
          <w:p w14:paraId="2F78A70A" w14:textId="77777777" w:rsidR="00AC7536" w:rsidRPr="00183BC1" w:rsidRDefault="00AC7536" w:rsidP="00AC7536">
            <w:pPr>
              <w:pStyle w:val="Contenidodelatabla"/>
              <w:spacing w:line="276" w:lineRule="auto"/>
              <w:jc w:val="both"/>
              <w:rPr>
                <w:rFonts w:ascii="Arial" w:hAnsi="Arial" w:cs="Arial"/>
                <w:color w:val="000000" w:themeColor="text1"/>
                <w:sz w:val="16"/>
                <w:szCs w:val="16"/>
              </w:rPr>
            </w:pPr>
          </w:p>
        </w:tc>
      </w:tr>
      <w:tr w:rsidR="00AC7536" w:rsidRPr="00183BC1" w14:paraId="089072EF" w14:textId="77777777" w:rsidTr="00774E75">
        <w:trPr>
          <w:trHeight w:val="14"/>
        </w:trPr>
        <w:tc>
          <w:tcPr>
            <w:tcW w:w="711" w:type="dxa"/>
            <w:vMerge/>
            <w:shd w:val="clear" w:color="auto" w:fill="auto"/>
          </w:tcPr>
          <w:p w14:paraId="5A70816D" w14:textId="77777777" w:rsidR="00AC7536" w:rsidRPr="00183BC1" w:rsidRDefault="00AC7536" w:rsidP="00AC7536">
            <w:pPr>
              <w:pStyle w:val="Contenidodelatabla"/>
              <w:spacing w:line="276" w:lineRule="auto"/>
              <w:jc w:val="both"/>
              <w:rPr>
                <w:rFonts w:ascii="Arial" w:hAnsi="Arial" w:cs="Arial"/>
                <w:color w:val="000000" w:themeColor="text1"/>
                <w:sz w:val="16"/>
                <w:szCs w:val="16"/>
              </w:rPr>
            </w:pPr>
          </w:p>
        </w:tc>
        <w:tc>
          <w:tcPr>
            <w:tcW w:w="2410" w:type="dxa"/>
            <w:shd w:val="clear" w:color="auto" w:fill="auto"/>
          </w:tcPr>
          <w:p w14:paraId="292221B8" w14:textId="4E924725" w:rsidR="00AC7536" w:rsidRDefault="00AC7536" w:rsidP="00AC7536">
            <w:pPr>
              <w:pStyle w:val="Contenidodelatabla"/>
              <w:spacing w:line="276" w:lineRule="auto"/>
              <w:jc w:val="both"/>
              <w:rPr>
                <w:rFonts w:ascii="Arial" w:hAnsi="Arial" w:cs="Arial"/>
                <w:color w:val="000000" w:themeColor="text1"/>
                <w:sz w:val="16"/>
                <w:szCs w:val="16"/>
              </w:rPr>
            </w:pPr>
            <w:r>
              <w:rPr>
                <w:rFonts w:ascii="Arial" w:hAnsi="Arial" w:cs="Arial"/>
                <w:sz w:val="16"/>
                <w:szCs w:val="16"/>
              </w:rPr>
              <w:t>David Alejandro Díaz Guerrero</w:t>
            </w:r>
          </w:p>
        </w:tc>
        <w:tc>
          <w:tcPr>
            <w:tcW w:w="2126" w:type="dxa"/>
            <w:shd w:val="clear" w:color="auto" w:fill="auto"/>
          </w:tcPr>
          <w:p w14:paraId="1D7451A2" w14:textId="1B3CCA80" w:rsidR="00AC7536" w:rsidRPr="00183BC1" w:rsidRDefault="00AC7536" w:rsidP="00AC7536">
            <w:pPr>
              <w:pStyle w:val="Contenidodelatabla"/>
              <w:spacing w:line="276" w:lineRule="auto"/>
              <w:jc w:val="both"/>
              <w:rPr>
                <w:rFonts w:ascii="Arial" w:hAnsi="Arial" w:cs="Arial"/>
                <w:color w:val="000000" w:themeColor="text1"/>
                <w:sz w:val="16"/>
                <w:szCs w:val="16"/>
              </w:rPr>
            </w:pPr>
            <w:r>
              <w:rPr>
                <w:rFonts w:ascii="Arial" w:hAnsi="Arial" w:cs="Arial"/>
                <w:sz w:val="16"/>
                <w:szCs w:val="16"/>
              </w:rPr>
              <w:t>Subgerente Jurídico</w:t>
            </w:r>
          </w:p>
        </w:tc>
        <w:tc>
          <w:tcPr>
            <w:tcW w:w="2410" w:type="dxa"/>
            <w:shd w:val="clear" w:color="auto" w:fill="auto"/>
          </w:tcPr>
          <w:p w14:paraId="126C79C3" w14:textId="3F5540A3" w:rsidR="00AC7536" w:rsidRPr="00183BC1" w:rsidRDefault="00AC7536" w:rsidP="00AC7536">
            <w:pPr>
              <w:pStyle w:val="Contenidodelatabla"/>
              <w:spacing w:line="276" w:lineRule="auto"/>
              <w:jc w:val="both"/>
              <w:rPr>
                <w:rFonts w:ascii="Arial" w:hAnsi="Arial" w:cs="Arial"/>
                <w:color w:val="000000" w:themeColor="text1"/>
                <w:sz w:val="16"/>
                <w:szCs w:val="16"/>
              </w:rPr>
            </w:pPr>
            <w:r w:rsidRPr="00183BC1">
              <w:rPr>
                <w:rFonts w:ascii="Arial" w:hAnsi="Arial" w:cs="Arial"/>
                <w:color w:val="000000" w:themeColor="text1"/>
                <w:sz w:val="16"/>
                <w:szCs w:val="16"/>
              </w:rPr>
              <w:t xml:space="preserve">Subgerencia </w:t>
            </w:r>
            <w:r>
              <w:rPr>
                <w:rFonts w:ascii="Arial" w:hAnsi="Arial" w:cs="Arial"/>
                <w:color w:val="000000" w:themeColor="text1"/>
                <w:sz w:val="16"/>
                <w:szCs w:val="16"/>
              </w:rPr>
              <w:t>Jurídica</w:t>
            </w:r>
          </w:p>
        </w:tc>
        <w:tc>
          <w:tcPr>
            <w:tcW w:w="2115" w:type="dxa"/>
            <w:shd w:val="clear" w:color="auto" w:fill="auto"/>
          </w:tcPr>
          <w:p w14:paraId="6687F35F" w14:textId="77777777" w:rsidR="00AC7536" w:rsidRPr="00183BC1" w:rsidRDefault="00AC7536" w:rsidP="00AC7536">
            <w:pPr>
              <w:pStyle w:val="Contenidodelatabla"/>
              <w:spacing w:line="276" w:lineRule="auto"/>
              <w:jc w:val="both"/>
              <w:rPr>
                <w:rFonts w:ascii="Arial" w:hAnsi="Arial" w:cs="Arial"/>
                <w:color w:val="000000" w:themeColor="text1"/>
                <w:sz w:val="16"/>
                <w:szCs w:val="16"/>
              </w:rPr>
            </w:pPr>
          </w:p>
        </w:tc>
      </w:tr>
      <w:tr w:rsidR="00AC7536" w:rsidRPr="00183BC1" w14:paraId="3EDEC572" w14:textId="77777777" w:rsidTr="00774E75">
        <w:tc>
          <w:tcPr>
            <w:tcW w:w="711" w:type="dxa"/>
            <w:vMerge/>
            <w:shd w:val="clear" w:color="auto" w:fill="auto"/>
          </w:tcPr>
          <w:p w14:paraId="25B21F17" w14:textId="47A2C832" w:rsidR="00AC7536" w:rsidRPr="00183BC1" w:rsidRDefault="00AC7536" w:rsidP="00AC7536">
            <w:pPr>
              <w:pStyle w:val="Contenidodelatabla"/>
              <w:spacing w:line="276" w:lineRule="auto"/>
              <w:jc w:val="both"/>
              <w:rPr>
                <w:rFonts w:ascii="Arial" w:hAnsi="Arial" w:cs="Arial"/>
                <w:color w:val="000000" w:themeColor="text1"/>
                <w:sz w:val="16"/>
                <w:szCs w:val="16"/>
              </w:rPr>
            </w:pPr>
          </w:p>
        </w:tc>
        <w:tc>
          <w:tcPr>
            <w:tcW w:w="2410" w:type="dxa"/>
            <w:shd w:val="clear" w:color="auto" w:fill="auto"/>
          </w:tcPr>
          <w:p w14:paraId="3D5F7EEF" w14:textId="77777777" w:rsidR="00AC7536" w:rsidRPr="00183BC1" w:rsidRDefault="00AC7536" w:rsidP="00AC7536">
            <w:pPr>
              <w:pStyle w:val="Contenidodelatabla"/>
              <w:spacing w:line="276" w:lineRule="auto"/>
              <w:jc w:val="both"/>
              <w:rPr>
                <w:rFonts w:ascii="Arial" w:hAnsi="Arial" w:cs="Arial"/>
                <w:color w:val="000000" w:themeColor="text1"/>
                <w:sz w:val="16"/>
                <w:szCs w:val="16"/>
              </w:rPr>
            </w:pPr>
            <w:r w:rsidRPr="00183BC1">
              <w:rPr>
                <w:rFonts w:ascii="Arial" w:hAnsi="Arial" w:cs="Arial"/>
                <w:color w:val="000000" w:themeColor="text1"/>
                <w:sz w:val="16"/>
                <w:szCs w:val="16"/>
              </w:rPr>
              <w:t xml:space="preserve">Giovanna </w:t>
            </w:r>
            <w:proofErr w:type="spellStart"/>
            <w:r w:rsidRPr="00183BC1">
              <w:rPr>
                <w:rFonts w:ascii="Arial" w:hAnsi="Arial" w:cs="Arial"/>
                <w:color w:val="000000" w:themeColor="text1"/>
                <w:sz w:val="16"/>
                <w:szCs w:val="16"/>
              </w:rPr>
              <w:t>Spera</w:t>
            </w:r>
            <w:proofErr w:type="spellEnd"/>
            <w:r w:rsidRPr="00183BC1">
              <w:rPr>
                <w:rFonts w:ascii="Arial" w:hAnsi="Arial" w:cs="Arial"/>
                <w:color w:val="000000" w:themeColor="text1"/>
                <w:sz w:val="16"/>
                <w:szCs w:val="16"/>
              </w:rPr>
              <w:t xml:space="preserve"> Velásquez </w:t>
            </w:r>
          </w:p>
        </w:tc>
        <w:tc>
          <w:tcPr>
            <w:tcW w:w="2126" w:type="dxa"/>
            <w:shd w:val="clear" w:color="auto" w:fill="auto"/>
          </w:tcPr>
          <w:p w14:paraId="13957EE7" w14:textId="77777777" w:rsidR="00AC7536" w:rsidRPr="00183BC1" w:rsidRDefault="00AC7536" w:rsidP="00AC7536">
            <w:pPr>
              <w:pStyle w:val="Contenidodelatabla"/>
              <w:spacing w:line="276" w:lineRule="auto"/>
              <w:jc w:val="both"/>
              <w:rPr>
                <w:rFonts w:ascii="Arial" w:hAnsi="Arial" w:cs="Arial"/>
                <w:color w:val="000000" w:themeColor="text1"/>
                <w:sz w:val="16"/>
                <w:szCs w:val="16"/>
              </w:rPr>
            </w:pPr>
            <w:r w:rsidRPr="00183BC1">
              <w:rPr>
                <w:rFonts w:ascii="Arial" w:hAnsi="Arial" w:cs="Arial"/>
                <w:color w:val="000000" w:themeColor="text1"/>
                <w:sz w:val="16"/>
                <w:szCs w:val="16"/>
              </w:rPr>
              <w:t>Subgerente</w:t>
            </w:r>
          </w:p>
        </w:tc>
        <w:tc>
          <w:tcPr>
            <w:tcW w:w="2410" w:type="dxa"/>
            <w:shd w:val="clear" w:color="auto" w:fill="auto"/>
          </w:tcPr>
          <w:p w14:paraId="693222DB" w14:textId="77777777" w:rsidR="00AC7536" w:rsidRPr="00183BC1" w:rsidRDefault="00AC7536" w:rsidP="00AC7536">
            <w:pPr>
              <w:pStyle w:val="Contenidodelatabla"/>
              <w:spacing w:line="276" w:lineRule="auto"/>
              <w:jc w:val="both"/>
              <w:rPr>
                <w:rFonts w:ascii="Arial" w:hAnsi="Arial" w:cs="Arial"/>
                <w:color w:val="000000" w:themeColor="text1"/>
                <w:sz w:val="16"/>
                <w:szCs w:val="16"/>
              </w:rPr>
            </w:pPr>
            <w:r w:rsidRPr="00183BC1">
              <w:rPr>
                <w:rFonts w:ascii="Arial" w:hAnsi="Arial" w:cs="Arial"/>
                <w:color w:val="000000" w:themeColor="text1"/>
                <w:sz w:val="16"/>
                <w:szCs w:val="16"/>
              </w:rPr>
              <w:t>Subgerencia de Gestión Urbana</w:t>
            </w:r>
          </w:p>
        </w:tc>
        <w:tc>
          <w:tcPr>
            <w:tcW w:w="2115" w:type="dxa"/>
            <w:shd w:val="clear" w:color="auto" w:fill="auto"/>
          </w:tcPr>
          <w:p w14:paraId="43701B94" w14:textId="6C124263" w:rsidR="00AC7536" w:rsidRPr="00183BC1" w:rsidRDefault="00AC7536" w:rsidP="00AC7536">
            <w:pPr>
              <w:pStyle w:val="Contenidodelatabla"/>
              <w:spacing w:line="276" w:lineRule="auto"/>
              <w:jc w:val="both"/>
              <w:rPr>
                <w:rFonts w:ascii="Arial" w:hAnsi="Arial" w:cs="Arial"/>
                <w:color w:val="000000" w:themeColor="text1"/>
                <w:sz w:val="16"/>
                <w:szCs w:val="16"/>
              </w:rPr>
            </w:pPr>
          </w:p>
        </w:tc>
      </w:tr>
      <w:tr w:rsidR="00AC7536" w:rsidRPr="00183BC1" w14:paraId="36E3C29D" w14:textId="77777777" w:rsidTr="00774E75">
        <w:tc>
          <w:tcPr>
            <w:tcW w:w="9772" w:type="dxa"/>
            <w:gridSpan w:val="5"/>
            <w:shd w:val="clear" w:color="auto" w:fill="auto"/>
          </w:tcPr>
          <w:p w14:paraId="0349879A" w14:textId="77777777" w:rsidR="00AC7536" w:rsidRPr="00183BC1" w:rsidRDefault="00AC7536" w:rsidP="00AC7536">
            <w:pPr>
              <w:pStyle w:val="Contenidodelatabla"/>
              <w:spacing w:line="276" w:lineRule="auto"/>
              <w:jc w:val="both"/>
              <w:rPr>
                <w:rFonts w:ascii="Arial" w:hAnsi="Arial" w:cs="Arial"/>
                <w:color w:val="000000" w:themeColor="text1"/>
                <w:sz w:val="16"/>
                <w:szCs w:val="16"/>
                <w:lang w:val="es-MX"/>
              </w:rPr>
            </w:pPr>
            <w:r w:rsidRPr="00183BC1">
              <w:rPr>
                <w:rFonts w:ascii="Arial" w:hAnsi="Arial" w:cs="Arial"/>
                <w:color w:val="000000" w:themeColor="text1"/>
                <w:sz w:val="16"/>
                <w:szCs w:val="16"/>
              </w:rPr>
              <w:t>Los(as) arriba firmantes, declaramos que hemos revisado el presente documento y lo presentamos para su respectiva firma.</w:t>
            </w:r>
          </w:p>
        </w:tc>
      </w:tr>
    </w:tbl>
    <w:p w14:paraId="5AADC632" w14:textId="77777777" w:rsidR="00AC7536" w:rsidRPr="00183BC1" w:rsidRDefault="00AC7536" w:rsidP="00AC7536">
      <w:pPr>
        <w:spacing w:line="276" w:lineRule="auto"/>
        <w:rPr>
          <w:rFonts w:ascii="Arial" w:hAnsi="Arial" w:cs="Arial"/>
          <w:color w:val="000000" w:themeColor="text1"/>
          <w:sz w:val="16"/>
          <w:szCs w:val="16"/>
        </w:rPr>
      </w:pPr>
    </w:p>
    <w:p w14:paraId="7D27D70C" w14:textId="77777777" w:rsidR="00AC7536" w:rsidRPr="005D3AFB" w:rsidRDefault="00AC7536" w:rsidP="00AC7536">
      <w:pPr>
        <w:spacing w:line="276" w:lineRule="auto"/>
        <w:jc w:val="center"/>
        <w:rPr>
          <w:b/>
        </w:rPr>
      </w:pPr>
    </w:p>
    <w:sectPr w:rsidR="00AC7536" w:rsidRPr="005D3AFB" w:rsidSect="004A341F">
      <w:headerReference w:type="default" r:id="rId7"/>
      <w:footerReference w:type="default" r:id="rId8"/>
      <w:pgSz w:w="12240" w:h="15840" w:code="1"/>
      <w:pgMar w:top="1418" w:right="1701" w:bottom="1418"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285975" w14:textId="77777777" w:rsidR="008933CB" w:rsidRDefault="008933CB" w:rsidP="001E44B7">
      <w:r>
        <w:separator/>
      </w:r>
    </w:p>
  </w:endnote>
  <w:endnote w:type="continuationSeparator" w:id="0">
    <w:p w14:paraId="77AD8A25" w14:textId="77777777" w:rsidR="008933CB" w:rsidRDefault="008933CB" w:rsidP="001E4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34BB3" w14:textId="77777777" w:rsidR="00CE262F" w:rsidRDefault="00CE262F" w:rsidP="004A341F">
    <w:pPr>
      <w:pStyle w:val="Piedepgina"/>
      <w:rPr>
        <w:rFonts w:ascii="Arial" w:hAnsi="Arial" w:cs="Arial"/>
        <w:sz w:val="16"/>
        <w:szCs w:val="16"/>
      </w:rPr>
    </w:pPr>
  </w:p>
  <w:p w14:paraId="7D0BCD98" w14:textId="77777777" w:rsidR="004A341F" w:rsidRDefault="004A341F" w:rsidP="004A341F">
    <w:pPr>
      <w:pStyle w:val="Piedepgina"/>
      <w:rPr>
        <w:rFonts w:ascii="Arial" w:hAnsi="Arial" w:cs="Arial"/>
        <w:sz w:val="16"/>
        <w:szCs w:val="16"/>
      </w:rPr>
    </w:pPr>
  </w:p>
  <w:p w14:paraId="48DB2991" w14:textId="77777777" w:rsidR="004A341F" w:rsidRDefault="004A341F" w:rsidP="004A341F">
    <w:pPr>
      <w:pStyle w:val="Piedepgina"/>
      <w:rPr>
        <w:rFonts w:ascii="Arial" w:hAnsi="Arial" w:cs="Arial"/>
        <w:sz w:val="16"/>
        <w:szCs w:val="16"/>
      </w:rPr>
    </w:pPr>
  </w:p>
  <w:p w14:paraId="1AD68881" w14:textId="77777777" w:rsidR="004A341F" w:rsidRDefault="004A341F" w:rsidP="004A341F">
    <w:pPr>
      <w:pStyle w:val="Piedepgina"/>
      <w:rPr>
        <w:rFonts w:ascii="Arial" w:hAnsi="Arial" w:cs="Arial"/>
        <w:sz w:val="16"/>
        <w:szCs w:val="16"/>
      </w:rPr>
    </w:pPr>
  </w:p>
  <w:p w14:paraId="333F74C3" w14:textId="77777777" w:rsidR="00701F98" w:rsidRDefault="00701F98" w:rsidP="004A341F">
    <w:pPr>
      <w:pStyle w:val="Piedepgina"/>
      <w:rPr>
        <w:rFonts w:ascii="Arial" w:hAnsi="Arial" w:cs="Arial"/>
        <w:sz w:val="16"/>
        <w:szCs w:val="16"/>
      </w:rPr>
    </w:pPr>
  </w:p>
  <w:p w14:paraId="246F23A6" w14:textId="77777777" w:rsidR="00701F98" w:rsidRDefault="00701F98" w:rsidP="004A341F">
    <w:pPr>
      <w:pStyle w:val="Piedepgina"/>
      <w:rPr>
        <w:rFonts w:ascii="Arial" w:hAnsi="Arial" w:cs="Arial"/>
        <w:sz w:val="16"/>
        <w:szCs w:val="16"/>
      </w:rPr>
    </w:pPr>
  </w:p>
  <w:tbl>
    <w:tblPr>
      <w:tblStyle w:val="Tablaconcuadrcula"/>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5367"/>
    </w:tblGrid>
    <w:tr w:rsidR="00A35A56" w:rsidRPr="00CE262F" w14:paraId="62C3A97E" w14:textId="77777777" w:rsidTr="00CE262F">
      <w:tc>
        <w:tcPr>
          <w:tcW w:w="4414" w:type="dxa"/>
        </w:tcPr>
        <w:p w14:paraId="56B763BB" w14:textId="0C3E6365" w:rsidR="00A35A56" w:rsidRPr="00CE262F" w:rsidRDefault="002B5797" w:rsidP="004A341F">
          <w:pPr>
            <w:pStyle w:val="Piedepgina"/>
            <w:rPr>
              <w:rFonts w:ascii="Arial" w:hAnsi="Arial" w:cs="Arial"/>
              <w:sz w:val="16"/>
              <w:szCs w:val="16"/>
            </w:rPr>
          </w:pPr>
          <w:r>
            <w:rPr>
              <w:rFonts w:ascii="Arial" w:hAnsi="Arial" w:cs="Arial"/>
              <w:sz w:val="16"/>
              <w:szCs w:val="16"/>
            </w:rPr>
            <w:t>FT-63</w:t>
          </w:r>
          <w:r w:rsidR="00A35A56" w:rsidRPr="00CE262F">
            <w:rPr>
              <w:rFonts w:ascii="Arial" w:hAnsi="Arial" w:cs="Arial"/>
              <w:sz w:val="16"/>
              <w:szCs w:val="16"/>
            </w:rPr>
            <w:t>-V</w:t>
          </w:r>
          <w:r w:rsidR="004A1E65">
            <w:rPr>
              <w:rFonts w:ascii="Arial" w:hAnsi="Arial" w:cs="Arial"/>
              <w:sz w:val="16"/>
              <w:szCs w:val="16"/>
            </w:rPr>
            <w:t>5</w:t>
          </w:r>
        </w:p>
      </w:tc>
      <w:tc>
        <w:tcPr>
          <w:tcW w:w="5367" w:type="dxa"/>
        </w:tcPr>
        <w:p w14:paraId="5479E143" w14:textId="659378BA" w:rsidR="00A35A56" w:rsidRPr="00CE262F" w:rsidRDefault="00A35A56" w:rsidP="00A35A56">
          <w:pPr>
            <w:pStyle w:val="Piedepgina"/>
            <w:jc w:val="right"/>
            <w:rPr>
              <w:rFonts w:ascii="Arial" w:hAnsi="Arial" w:cs="Arial"/>
              <w:sz w:val="16"/>
              <w:szCs w:val="16"/>
            </w:rPr>
          </w:pPr>
          <w:r w:rsidRPr="00CE262F">
            <w:rPr>
              <w:rFonts w:ascii="Arial" w:hAnsi="Arial" w:cs="Arial"/>
              <w:sz w:val="16"/>
              <w:szCs w:val="16"/>
              <w:lang w:val="es-ES"/>
            </w:rPr>
            <w:t xml:space="preserve">Página </w:t>
          </w:r>
          <w:r w:rsidRPr="00CE262F">
            <w:rPr>
              <w:rFonts w:ascii="Arial" w:hAnsi="Arial" w:cs="Arial"/>
              <w:bCs/>
              <w:sz w:val="16"/>
              <w:szCs w:val="16"/>
            </w:rPr>
            <w:fldChar w:fldCharType="begin"/>
          </w:r>
          <w:r w:rsidRPr="00CE262F">
            <w:rPr>
              <w:rFonts w:ascii="Arial" w:hAnsi="Arial" w:cs="Arial"/>
              <w:bCs/>
              <w:sz w:val="16"/>
              <w:szCs w:val="16"/>
            </w:rPr>
            <w:instrText>PAGE  \* Arabic  \* MERGEFORMAT</w:instrText>
          </w:r>
          <w:r w:rsidRPr="00CE262F">
            <w:rPr>
              <w:rFonts w:ascii="Arial" w:hAnsi="Arial" w:cs="Arial"/>
              <w:bCs/>
              <w:sz w:val="16"/>
              <w:szCs w:val="16"/>
            </w:rPr>
            <w:fldChar w:fldCharType="separate"/>
          </w:r>
          <w:r w:rsidR="00EA7CE9" w:rsidRPr="00EA7CE9">
            <w:rPr>
              <w:rFonts w:ascii="Arial" w:hAnsi="Arial" w:cs="Arial"/>
              <w:bCs/>
              <w:noProof/>
              <w:sz w:val="16"/>
              <w:szCs w:val="16"/>
              <w:lang w:val="es-ES"/>
            </w:rPr>
            <w:t>1</w:t>
          </w:r>
          <w:r w:rsidRPr="00CE262F">
            <w:rPr>
              <w:rFonts w:ascii="Arial" w:hAnsi="Arial" w:cs="Arial"/>
              <w:bCs/>
              <w:sz w:val="16"/>
              <w:szCs w:val="16"/>
            </w:rPr>
            <w:fldChar w:fldCharType="end"/>
          </w:r>
          <w:r w:rsidRPr="00CE262F">
            <w:rPr>
              <w:rFonts w:ascii="Arial" w:hAnsi="Arial" w:cs="Arial"/>
              <w:sz w:val="16"/>
              <w:szCs w:val="16"/>
              <w:lang w:val="es-ES"/>
            </w:rPr>
            <w:t xml:space="preserve"> de </w:t>
          </w:r>
          <w:r w:rsidRPr="00CE262F">
            <w:rPr>
              <w:rFonts w:ascii="Arial" w:hAnsi="Arial" w:cs="Arial"/>
              <w:bCs/>
              <w:sz w:val="16"/>
              <w:szCs w:val="16"/>
            </w:rPr>
            <w:fldChar w:fldCharType="begin"/>
          </w:r>
          <w:r w:rsidRPr="00CE262F">
            <w:rPr>
              <w:rFonts w:ascii="Arial" w:hAnsi="Arial" w:cs="Arial"/>
              <w:bCs/>
              <w:sz w:val="16"/>
              <w:szCs w:val="16"/>
            </w:rPr>
            <w:instrText>NUMPAGES  \* Arabic  \* MERGEFORMAT</w:instrText>
          </w:r>
          <w:r w:rsidRPr="00CE262F">
            <w:rPr>
              <w:rFonts w:ascii="Arial" w:hAnsi="Arial" w:cs="Arial"/>
              <w:bCs/>
              <w:sz w:val="16"/>
              <w:szCs w:val="16"/>
            </w:rPr>
            <w:fldChar w:fldCharType="separate"/>
          </w:r>
          <w:r w:rsidR="00EA7CE9" w:rsidRPr="00EA7CE9">
            <w:rPr>
              <w:rFonts w:ascii="Arial" w:hAnsi="Arial" w:cs="Arial"/>
              <w:bCs/>
              <w:noProof/>
              <w:sz w:val="16"/>
              <w:szCs w:val="16"/>
              <w:lang w:val="es-ES"/>
            </w:rPr>
            <w:t>12</w:t>
          </w:r>
          <w:r w:rsidRPr="00CE262F">
            <w:rPr>
              <w:rFonts w:ascii="Arial" w:hAnsi="Arial" w:cs="Arial"/>
              <w:bCs/>
              <w:sz w:val="16"/>
              <w:szCs w:val="16"/>
            </w:rPr>
            <w:fldChar w:fldCharType="end"/>
          </w:r>
        </w:p>
      </w:tc>
    </w:tr>
  </w:tbl>
  <w:p w14:paraId="074A4508" w14:textId="77777777" w:rsidR="001E44B7" w:rsidRDefault="001E44B7" w:rsidP="004A341F">
    <w:pPr>
      <w:pStyle w:val="Piedepgina"/>
    </w:pPr>
    <w:r>
      <w:rPr>
        <w:noProof/>
        <w:lang w:eastAsia="es-CO"/>
      </w:rPr>
      <w:drawing>
        <wp:anchor distT="0" distB="0" distL="114300" distR="114300" simplePos="0" relativeHeight="251658240" behindDoc="1" locked="1" layoutInCell="1" allowOverlap="1" wp14:anchorId="06C876E3" wp14:editId="538592A5">
          <wp:simplePos x="0" y="0"/>
          <wp:positionH relativeFrom="margin">
            <wp:posOffset>-38735</wp:posOffset>
          </wp:positionH>
          <wp:positionV relativeFrom="paragraph">
            <wp:posOffset>-845820</wp:posOffset>
          </wp:positionV>
          <wp:extent cx="6367780" cy="75184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 blanco y negro_ERU_pie de p.jpg"/>
                  <pic:cNvPicPr/>
                </pic:nvPicPr>
                <pic:blipFill rotWithShape="1">
                  <a:blip r:embed="rId1">
                    <a:extLst>
                      <a:ext uri="{28A0092B-C50C-407E-A947-70E740481C1C}">
                        <a14:useLocalDpi xmlns:a14="http://schemas.microsoft.com/office/drawing/2010/main" val="0"/>
                      </a:ext>
                    </a:extLst>
                  </a:blip>
                  <a:srcRect l="7585"/>
                  <a:stretch/>
                </pic:blipFill>
                <pic:spPr bwMode="auto">
                  <a:xfrm>
                    <a:off x="0" y="0"/>
                    <a:ext cx="6367780" cy="7518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E99125" w14:textId="77777777" w:rsidR="008933CB" w:rsidRDefault="008933CB" w:rsidP="001E44B7">
      <w:r>
        <w:separator/>
      </w:r>
    </w:p>
  </w:footnote>
  <w:footnote w:type="continuationSeparator" w:id="0">
    <w:p w14:paraId="0E39BA10" w14:textId="77777777" w:rsidR="008933CB" w:rsidRDefault="008933CB" w:rsidP="001E4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D3DCB" w14:textId="03CE3762" w:rsidR="002B5797" w:rsidRDefault="001E44B7" w:rsidP="002B5797">
    <w:pPr>
      <w:jc w:val="center"/>
      <w:rPr>
        <w:rFonts w:ascii="Arial" w:hAnsi="Arial" w:cs="Arial"/>
        <w:b/>
        <w:sz w:val="22"/>
        <w:szCs w:val="22"/>
        <w:lang w:val="es-ES"/>
      </w:rPr>
    </w:pPr>
    <w:r>
      <w:rPr>
        <w:noProof/>
        <w:lang w:eastAsia="es-CO"/>
      </w:rPr>
      <w:drawing>
        <wp:inline distT="0" distB="0" distL="0" distR="0" wp14:anchorId="6461C936" wp14:editId="1670F735">
          <wp:extent cx="3453665" cy="824097"/>
          <wp:effectExtent l="0" t="0" r="127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 blanco y negro_ERU_encabezado.jpg"/>
                  <pic:cNvPicPr/>
                </pic:nvPicPr>
                <pic:blipFill>
                  <a:blip r:embed="rId1">
                    <a:extLst>
                      <a:ext uri="{28A0092B-C50C-407E-A947-70E740481C1C}">
                        <a14:useLocalDpi xmlns:a14="http://schemas.microsoft.com/office/drawing/2010/main" val="0"/>
                      </a:ext>
                    </a:extLst>
                  </a:blip>
                  <a:stretch>
                    <a:fillRect/>
                  </a:stretch>
                </pic:blipFill>
                <pic:spPr>
                  <a:xfrm>
                    <a:off x="0" y="0"/>
                    <a:ext cx="3523481" cy="840756"/>
                  </a:xfrm>
                  <a:prstGeom prst="rect">
                    <a:avLst/>
                  </a:prstGeom>
                </pic:spPr>
              </pic:pic>
            </a:graphicData>
          </a:graphic>
        </wp:inline>
      </w:drawing>
    </w:r>
  </w:p>
  <w:p w14:paraId="26F87854" w14:textId="77777777" w:rsidR="002B5797" w:rsidRDefault="002B5797" w:rsidP="002B5797">
    <w:pPr>
      <w:jc w:val="center"/>
      <w:rPr>
        <w:rFonts w:ascii="Arial" w:hAnsi="Arial" w:cs="Arial"/>
        <w:b/>
        <w:sz w:val="22"/>
        <w:szCs w:val="22"/>
        <w:lang w:val="es-ES"/>
      </w:rPr>
    </w:pPr>
  </w:p>
  <w:p w14:paraId="60D422A7" w14:textId="77777777" w:rsidR="00AC7536" w:rsidRPr="00AC7536" w:rsidRDefault="00AC7536" w:rsidP="00AC7536">
    <w:pPr>
      <w:pStyle w:val="Encabezado"/>
      <w:jc w:val="center"/>
      <w:rPr>
        <w:rFonts w:ascii="Arial" w:hAnsi="Arial" w:cs="Arial"/>
        <w:b/>
        <w:sz w:val="22"/>
        <w:szCs w:val="22"/>
        <w:lang w:val="es-ES"/>
      </w:rPr>
    </w:pPr>
    <w:r w:rsidRPr="00AC7536">
      <w:rPr>
        <w:rFonts w:ascii="Arial" w:hAnsi="Arial" w:cs="Arial"/>
        <w:b/>
        <w:sz w:val="22"/>
        <w:szCs w:val="22"/>
        <w:lang w:val="es-ES"/>
      </w:rPr>
      <w:t>RESOLUCIÓN No. (                                 )</w:t>
    </w:r>
  </w:p>
  <w:p w14:paraId="45423ACF" w14:textId="77777777" w:rsidR="00AC7536" w:rsidRPr="00AC7536" w:rsidRDefault="00AC7536" w:rsidP="00AC7536">
    <w:pPr>
      <w:pStyle w:val="Encabezado"/>
      <w:jc w:val="center"/>
      <w:rPr>
        <w:rFonts w:ascii="Arial" w:hAnsi="Arial" w:cs="Arial"/>
        <w:b/>
        <w:sz w:val="22"/>
        <w:szCs w:val="22"/>
        <w:lang w:val="es-ES"/>
      </w:rPr>
    </w:pPr>
  </w:p>
  <w:p w14:paraId="745E9F54" w14:textId="28C29D0A" w:rsidR="001E44B7" w:rsidRDefault="00AC7536" w:rsidP="00AC7536">
    <w:pPr>
      <w:pStyle w:val="Encabezado"/>
      <w:jc w:val="center"/>
      <w:rPr>
        <w:rFonts w:ascii="Arial" w:hAnsi="Arial" w:cs="Arial"/>
        <w:b/>
        <w:sz w:val="22"/>
        <w:szCs w:val="22"/>
        <w:lang w:val="es-ES"/>
      </w:rPr>
    </w:pPr>
    <w:r w:rsidRPr="00AC7536">
      <w:rPr>
        <w:rFonts w:ascii="Arial" w:hAnsi="Arial" w:cs="Arial"/>
        <w:b/>
        <w:sz w:val="22"/>
        <w:szCs w:val="22"/>
        <w:lang w:val="es-ES"/>
      </w:rPr>
      <w:t>“Por medio del cual se anuncia el proyecto denominado “Centro San Bernardo” y se dictan otras disposiciones”</w:t>
    </w:r>
  </w:p>
  <w:p w14:paraId="4D0F507D" w14:textId="77777777" w:rsidR="00AC7536" w:rsidRDefault="00AC7536" w:rsidP="00AC7536">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4B7"/>
    <w:rsid w:val="00096DE5"/>
    <w:rsid w:val="00106F63"/>
    <w:rsid w:val="001E44B7"/>
    <w:rsid w:val="00253E64"/>
    <w:rsid w:val="00275440"/>
    <w:rsid w:val="002B5797"/>
    <w:rsid w:val="00336190"/>
    <w:rsid w:val="003469B5"/>
    <w:rsid w:val="003543B6"/>
    <w:rsid w:val="003666E0"/>
    <w:rsid w:val="003C5AB4"/>
    <w:rsid w:val="00484827"/>
    <w:rsid w:val="004A1E65"/>
    <w:rsid w:val="004A341F"/>
    <w:rsid w:val="00573376"/>
    <w:rsid w:val="00575072"/>
    <w:rsid w:val="00701F98"/>
    <w:rsid w:val="0075347D"/>
    <w:rsid w:val="008303CF"/>
    <w:rsid w:val="0085284C"/>
    <w:rsid w:val="008933CB"/>
    <w:rsid w:val="008F496D"/>
    <w:rsid w:val="00936BD9"/>
    <w:rsid w:val="00A02DA8"/>
    <w:rsid w:val="00A35A56"/>
    <w:rsid w:val="00A569AC"/>
    <w:rsid w:val="00AC7536"/>
    <w:rsid w:val="00B436D2"/>
    <w:rsid w:val="00B74581"/>
    <w:rsid w:val="00BA0164"/>
    <w:rsid w:val="00CC27A5"/>
    <w:rsid w:val="00CE262F"/>
    <w:rsid w:val="00D92AD3"/>
    <w:rsid w:val="00DB6171"/>
    <w:rsid w:val="00E31682"/>
    <w:rsid w:val="00EA7C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F00E9"/>
  <w15:chartTrackingRefBased/>
  <w15:docId w15:val="{7B6AF3DD-5370-3A46-BC82-09902A85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Haut de page"/>
    <w:basedOn w:val="Normal"/>
    <w:link w:val="EncabezadoCar"/>
    <w:uiPriority w:val="99"/>
    <w:unhideWhenUsed/>
    <w:rsid w:val="001E44B7"/>
    <w:pPr>
      <w:tabs>
        <w:tab w:val="center" w:pos="4419"/>
        <w:tab w:val="right" w:pos="8838"/>
      </w:tabs>
    </w:pPr>
  </w:style>
  <w:style w:type="character" w:customStyle="1" w:styleId="EncabezadoCar">
    <w:name w:val="Encabezado Car"/>
    <w:aliases w:val="Encabezado 1 Car,Haut de page Car"/>
    <w:basedOn w:val="Fuentedeprrafopredeter"/>
    <w:link w:val="Encabezado"/>
    <w:uiPriority w:val="99"/>
    <w:rsid w:val="001E44B7"/>
  </w:style>
  <w:style w:type="paragraph" w:styleId="Piedepgina">
    <w:name w:val="footer"/>
    <w:basedOn w:val="Normal"/>
    <w:link w:val="PiedepginaCar"/>
    <w:uiPriority w:val="99"/>
    <w:unhideWhenUsed/>
    <w:rsid w:val="001E44B7"/>
    <w:pPr>
      <w:tabs>
        <w:tab w:val="center" w:pos="4419"/>
        <w:tab w:val="right" w:pos="8838"/>
      </w:tabs>
    </w:pPr>
  </w:style>
  <w:style w:type="character" w:customStyle="1" w:styleId="PiedepginaCar">
    <w:name w:val="Pie de página Car"/>
    <w:basedOn w:val="Fuentedeprrafopredeter"/>
    <w:link w:val="Piedepgina"/>
    <w:uiPriority w:val="99"/>
    <w:rsid w:val="001E44B7"/>
  </w:style>
  <w:style w:type="paragraph" w:customStyle="1" w:styleId="Contenidodelatabla">
    <w:name w:val="Contenido de la tabla"/>
    <w:basedOn w:val="Normal"/>
    <w:rsid w:val="00DB6171"/>
    <w:pPr>
      <w:widowControl w:val="0"/>
      <w:suppressLineNumbers/>
      <w:suppressAutoHyphens/>
    </w:pPr>
    <w:rPr>
      <w:rFonts w:ascii="Times New Roman" w:eastAsia="Times New Roman" w:hAnsi="Times New Roman" w:cs="Times New Roman"/>
      <w:lang w:val="es-ES" w:eastAsia="zh-CN"/>
    </w:rPr>
  </w:style>
  <w:style w:type="table" w:styleId="Tablaconcuadrcula">
    <w:name w:val="Table Grid"/>
    <w:basedOn w:val="Tablanormal"/>
    <w:uiPriority w:val="39"/>
    <w:rsid w:val="004A3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B5797"/>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uiPriority w:val="99"/>
    <w:rsid w:val="00AC7536"/>
    <w:rPr>
      <w:color w:val="0000FF"/>
      <w:u w:val="single"/>
    </w:rPr>
  </w:style>
  <w:style w:type="character" w:styleId="Refdecomentario">
    <w:name w:val="annotation reference"/>
    <w:basedOn w:val="Fuentedeprrafopredeter"/>
    <w:uiPriority w:val="99"/>
    <w:semiHidden/>
    <w:unhideWhenUsed/>
    <w:rsid w:val="00336190"/>
    <w:rPr>
      <w:sz w:val="16"/>
      <w:szCs w:val="16"/>
    </w:rPr>
  </w:style>
  <w:style w:type="paragraph" w:styleId="Textocomentario">
    <w:name w:val="annotation text"/>
    <w:basedOn w:val="Normal"/>
    <w:link w:val="TextocomentarioCar"/>
    <w:uiPriority w:val="99"/>
    <w:semiHidden/>
    <w:unhideWhenUsed/>
    <w:rsid w:val="00336190"/>
    <w:rPr>
      <w:sz w:val="20"/>
      <w:szCs w:val="20"/>
    </w:rPr>
  </w:style>
  <w:style w:type="character" w:customStyle="1" w:styleId="TextocomentarioCar">
    <w:name w:val="Texto comentario Car"/>
    <w:basedOn w:val="Fuentedeprrafopredeter"/>
    <w:link w:val="Textocomentario"/>
    <w:uiPriority w:val="99"/>
    <w:semiHidden/>
    <w:rsid w:val="00336190"/>
    <w:rPr>
      <w:sz w:val="20"/>
      <w:szCs w:val="20"/>
    </w:rPr>
  </w:style>
  <w:style w:type="paragraph" w:styleId="Asuntodelcomentario">
    <w:name w:val="annotation subject"/>
    <w:basedOn w:val="Textocomentario"/>
    <w:next w:val="Textocomentario"/>
    <w:link w:val="AsuntodelcomentarioCar"/>
    <w:uiPriority w:val="99"/>
    <w:semiHidden/>
    <w:unhideWhenUsed/>
    <w:rsid w:val="00336190"/>
    <w:rPr>
      <w:b/>
      <w:bCs/>
    </w:rPr>
  </w:style>
  <w:style w:type="character" w:customStyle="1" w:styleId="AsuntodelcomentarioCar">
    <w:name w:val="Asunto del comentario Car"/>
    <w:basedOn w:val="TextocomentarioCar"/>
    <w:link w:val="Asuntodelcomentario"/>
    <w:uiPriority w:val="99"/>
    <w:semiHidden/>
    <w:rsid w:val="00336190"/>
    <w:rPr>
      <w:b/>
      <w:bCs/>
      <w:sz w:val="20"/>
      <w:szCs w:val="20"/>
    </w:rPr>
  </w:style>
  <w:style w:type="paragraph" w:styleId="Textodeglobo">
    <w:name w:val="Balloon Text"/>
    <w:basedOn w:val="Normal"/>
    <w:link w:val="TextodegloboCar"/>
    <w:uiPriority w:val="99"/>
    <w:semiHidden/>
    <w:unhideWhenUsed/>
    <w:rsid w:val="0033619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61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caldiabogota.gov.co/sisjur/normas/Norma1.jsp?i=33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3644</Words>
  <Characters>20043</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2021-07-28T19:54:00Z</dcterms:created>
  <dcterms:modified xsi:type="dcterms:W3CDTF">2021-07-28T19:56:00Z</dcterms:modified>
</cp:coreProperties>
</file>